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E94" w:rsidRDefault="00567E94" w:rsidP="00FB65EB">
      <w:pPr>
        <w:pStyle w:val="Titre1"/>
        <w:jc w:val="both"/>
        <w:rPr>
          <w:iCs/>
          <w:sz w:val="26"/>
          <w:szCs w:val="26"/>
          <w:lang w:val="fr-FR"/>
        </w:rPr>
      </w:pPr>
    </w:p>
    <w:p w:rsidR="00867B65" w:rsidRPr="00787A83" w:rsidRDefault="00787A83" w:rsidP="00FB65EB">
      <w:pPr>
        <w:pStyle w:val="Titre1"/>
        <w:jc w:val="both"/>
        <w:rPr>
          <w:iCs/>
          <w:sz w:val="26"/>
          <w:szCs w:val="26"/>
          <w:lang w:val="fr-FR"/>
        </w:rPr>
      </w:pPr>
      <w:r w:rsidRPr="00787A83">
        <w:rPr>
          <w:iCs/>
          <w:sz w:val="26"/>
          <w:szCs w:val="26"/>
          <w:lang w:val="fr-FR"/>
        </w:rPr>
        <w:t>I</w:t>
      </w:r>
      <w:r w:rsidR="00567E94">
        <w:rPr>
          <w:iCs/>
          <w:sz w:val="26"/>
          <w:szCs w:val="26"/>
          <w:lang w:val="fr-FR"/>
        </w:rPr>
        <w:t>I</w:t>
      </w:r>
      <w:r w:rsidRPr="00787A83">
        <w:rPr>
          <w:iCs/>
          <w:sz w:val="26"/>
          <w:szCs w:val="26"/>
          <w:lang w:val="fr-FR"/>
        </w:rPr>
        <w:t>I.1    INTRODUCTION </w:t>
      </w:r>
    </w:p>
    <w:p w:rsidR="00867B65" w:rsidRDefault="00867B65" w:rsidP="00867B65">
      <w:pPr>
        <w:jc w:val="both"/>
        <w:rPr>
          <w:sz w:val="28"/>
          <w:szCs w:val="28"/>
        </w:rPr>
      </w:pPr>
    </w:p>
    <w:p w:rsidR="00867B65" w:rsidRPr="002E6C65" w:rsidRDefault="00867B65" w:rsidP="00867B65">
      <w:pPr>
        <w:spacing w:line="360" w:lineRule="auto"/>
        <w:ind w:firstLine="708"/>
        <w:jc w:val="both"/>
      </w:pPr>
      <w:r w:rsidRPr="002E6C65">
        <w:rPr>
          <w:lang w:val="af-ZA"/>
        </w:rPr>
        <w:t xml:space="preserve">Le GPL est un </w:t>
      </w:r>
      <w:r w:rsidRPr="002E6C65">
        <w:t xml:space="preserve">mélange d’hydrocarbures ayant un poids moléculaire peu élevé  contenant principalement le propane et le butane, ayant une température de vaporisation respectivement de </w:t>
      </w:r>
      <w:r w:rsidRPr="002E6C65">
        <w:rPr>
          <w:b/>
          <w:bCs/>
        </w:rPr>
        <w:t>–42°C</w:t>
      </w:r>
      <w:r w:rsidRPr="002E6C65">
        <w:t xml:space="preserve"> </w:t>
      </w:r>
      <w:r w:rsidR="00DB4D04">
        <w:t>[16]</w:t>
      </w:r>
      <w:r w:rsidRPr="002E6C65">
        <w:t>et</w:t>
      </w:r>
      <w:r w:rsidRPr="002E6C65">
        <w:rPr>
          <w:b/>
          <w:bCs/>
        </w:rPr>
        <w:t xml:space="preserve"> –6°C</w:t>
      </w:r>
      <w:r w:rsidRPr="002E6C65">
        <w:t xml:space="preserve"> à pression  normale permettant de les maintenir liquides à une température ordinaire sous une pression modérée </w:t>
      </w:r>
      <w:r w:rsidRPr="002E6C65">
        <w:rPr>
          <w:b/>
          <w:bCs/>
        </w:rPr>
        <w:t>14 et 5 (bars)</w:t>
      </w:r>
      <w:r w:rsidRPr="002E6C65">
        <w:t xml:space="preserve"> respectivement, contrairement au méthane et l’éthane qui ne peuvent  être liquéfiés qu’à des températures très basses.</w:t>
      </w:r>
      <w:r w:rsidR="00B03824">
        <w:t>[65]</w:t>
      </w:r>
    </w:p>
    <w:p w:rsidR="00867B65" w:rsidRPr="002E6C65" w:rsidRDefault="00867B65" w:rsidP="00867B65">
      <w:pPr>
        <w:spacing w:line="360" w:lineRule="auto"/>
        <w:jc w:val="both"/>
      </w:pPr>
      <w:r w:rsidRPr="002E6C65">
        <w:t xml:space="preserve">              C’est pourquoi le méthane et l’éthane produits en raffineries sont utilisés sur place comme combustible interne puisque leur transport est très coûteux.</w:t>
      </w:r>
    </w:p>
    <w:p w:rsidR="00867B65" w:rsidRDefault="00867B65" w:rsidP="00EC6DAC">
      <w:pPr>
        <w:tabs>
          <w:tab w:val="left" w:pos="3560"/>
        </w:tabs>
        <w:spacing w:line="360" w:lineRule="auto"/>
        <w:jc w:val="both"/>
        <w:outlineLvl w:val="0"/>
        <w:rPr>
          <w:b/>
          <w:bCs/>
          <w:color w:val="000080"/>
          <w:kern w:val="16"/>
          <w:sz w:val="26"/>
          <w:szCs w:val="26"/>
        </w:rPr>
      </w:pPr>
    </w:p>
    <w:p w:rsidR="00EC6DAC" w:rsidRPr="002E6C65" w:rsidRDefault="00787A83" w:rsidP="00EC6DAC">
      <w:pPr>
        <w:tabs>
          <w:tab w:val="left" w:pos="3560"/>
        </w:tabs>
        <w:spacing w:line="360" w:lineRule="auto"/>
        <w:jc w:val="both"/>
        <w:outlineLvl w:val="0"/>
        <w:rPr>
          <w:b/>
          <w:bCs/>
          <w:kern w:val="16"/>
          <w:sz w:val="26"/>
          <w:szCs w:val="26"/>
        </w:rPr>
      </w:pPr>
      <w:r>
        <w:rPr>
          <w:b/>
          <w:bCs/>
          <w:kern w:val="16"/>
          <w:sz w:val="26"/>
          <w:szCs w:val="26"/>
        </w:rPr>
        <w:t>I</w:t>
      </w:r>
      <w:r w:rsidR="00567E94">
        <w:rPr>
          <w:b/>
          <w:bCs/>
          <w:kern w:val="16"/>
          <w:sz w:val="26"/>
          <w:szCs w:val="26"/>
        </w:rPr>
        <w:t>I</w:t>
      </w:r>
      <w:r>
        <w:rPr>
          <w:b/>
          <w:bCs/>
          <w:kern w:val="16"/>
          <w:sz w:val="26"/>
          <w:szCs w:val="26"/>
        </w:rPr>
        <w:t xml:space="preserve">I.2     </w:t>
      </w:r>
      <w:r w:rsidR="00567E94">
        <w:rPr>
          <w:b/>
          <w:bCs/>
          <w:kern w:val="16"/>
          <w:sz w:val="26"/>
          <w:szCs w:val="26"/>
        </w:rPr>
        <w:t>DEFINITION DE GPL </w:t>
      </w:r>
      <w:r>
        <w:rPr>
          <w:b/>
          <w:bCs/>
          <w:kern w:val="16"/>
          <w:sz w:val="26"/>
          <w:szCs w:val="26"/>
        </w:rPr>
        <w:t xml:space="preserve"> [</w:t>
      </w:r>
      <w:r w:rsidR="0018383A">
        <w:rPr>
          <w:b/>
          <w:bCs/>
          <w:kern w:val="16"/>
          <w:sz w:val="26"/>
          <w:szCs w:val="26"/>
        </w:rPr>
        <w:t>10]</w:t>
      </w:r>
    </w:p>
    <w:p w:rsidR="00EC6DAC" w:rsidRDefault="00FB65EB" w:rsidP="00EC6DAC">
      <w:pPr>
        <w:spacing w:before="100" w:beforeAutospacing="1" w:after="100" w:afterAutospacing="1" w:line="360" w:lineRule="auto"/>
        <w:jc w:val="both"/>
        <w:outlineLvl w:val="0"/>
        <w:rPr>
          <w:kern w:val="16"/>
        </w:rPr>
      </w:pPr>
      <w:r>
        <w:rPr>
          <w:kern w:val="16"/>
        </w:rPr>
        <w:t xml:space="preserve"> </w:t>
      </w:r>
      <w:r>
        <w:rPr>
          <w:kern w:val="16"/>
        </w:rPr>
        <w:tab/>
      </w:r>
      <w:r w:rsidR="00EC6DAC">
        <w:rPr>
          <w:kern w:val="16"/>
        </w:rPr>
        <w:t>Le gaz de pétrole liquéfié est un mélange gazeux composé essentiellement de Butane et propane à température ambiante et pression atmosphérique,  mais il peut demeurer à l’état liquide sous des pressions relativement basses (4 -18 bars).</w:t>
      </w:r>
    </w:p>
    <w:p w:rsidR="00EC6DAC" w:rsidRDefault="00EC6DAC" w:rsidP="00EC6DAC">
      <w:pPr>
        <w:spacing w:before="100" w:beforeAutospacing="1" w:after="100" w:afterAutospacing="1" w:line="360" w:lineRule="auto"/>
        <w:jc w:val="both"/>
        <w:outlineLvl w:val="0"/>
        <w:rPr>
          <w:kern w:val="16"/>
        </w:rPr>
      </w:pPr>
      <w:r>
        <w:rPr>
          <w:kern w:val="16"/>
        </w:rPr>
        <w:t xml:space="preserve"> </w:t>
      </w:r>
      <w:r w:rsidR="00FB65EB">
        <w:rPr>
          <w:kern w:val="16"/>
        </w:rPr>
        <w:tab/>
      </w:r>
      <w:r>
        <w:rPr>
          <w:kern w:val="16"/>
        </w:rPr>
        <w:t xml:space="preserve"> La composition chimique de G.P.L. est variable selon les normes et ses utilisations dans différent pays (50% en France et 95%,5% aux état- unis). Il peut contenir ; le propylène, butène, et une faible </w:t>
      </w:r>
      <w:r w:rsidR="002E6C65">
        <w:rPr>
          <w:kern w:val="16"/>
        </w:rPr>
        <w:t>quantité</w:t>
      </w:r>
      <w:r>
        <w:rPr>
          <w:kern w:val="16"/>
        </w:rPr>
        <w:t xml:space="preserve"> de  méthane, éthylène, pentane, et exceptionnellement d’hydrocarbures tels que le butadiène, l’acétylène et le méthylacrylique. </w:t>
      </w:r>
      <w:r w:rsidR="00D70A7E">
        <w:rPr>
          <w:kern w:val="16"/>
        </w:rPr>
        <w:t>[41]</w:t>
      </w:r>
    </w:p>
    <w:p w:rsidR="00C9235F" w:rsidRPr="00C852AB" w:rsidRDefault="00EC6DAC" w:rsidP="00C852AB">
      <w:pPr>
        <w:spacing w:line="360" w:lineRule="auto"/>
        <w:ind w:right="1" w:firstLine="708"/>
        <w:jc w:val="both"/>
        <w:rPr>
          <w:color w:val="000000" w:themeColor="text1"/>
        </w:rPr>
      </w:pPr>
      <w:r w:rsidRPr="002E6C65">
        <w:rPr>
          <w:color w:val="000000" w:themeColor="text1"/>
        </w:rPr>
        <w:t>Les GPL appartiennent à la famille des paraffines et sont composés essentiellement du CH</w:t>
      </w:r>
      <w:r w:rsidRPr="002E6C65">
        <w:rPr>
          <w:color w:val="000000" w:themeColor="text1"/>
          <w:vertAlign w:val="subscript"/>
        </w:rPr>
        <w:t>4</w:t>
      </w:r>
      <w:r w:rsidRPr="002E6C65">
        <w:rPr>
          <w:color w:val="000000" w:themeColor="text1"/>
        </w:rPr>
        <w:t>, C</w:t>
      </w:r>
      <w:r w:rsidRPr="002E6C65">
        <w:rPr>
          <w:color w:val="000000" w:themeColor="text1"/>
          <w:vertAlign w:val="subscript"/>
        </w:rPr>
        <w:t>2</w:t>
      </w:r>
      <w:r w:rsidRPr="002E6C65">
        <w:rPr>
          <w:color w:val="000000" w:themeColor="text1"/>
        </w:rPr>
        <w:t>H</w:t>
      </w:r>
      <w:r w:rsidRPr="002E6C65">
        <w:rPr>
          <w:color w:val="000000" w:themeColor="text1"/>
          <w:vertAlign w:val="subscript"/>
        </w:rPr>
        <w:t>6</w:t>
      </w:r>
      <w:r w:rsidRPr="002E6C65">
        <w:rPr>
          <w:color w:val="000000" w:themeColor="text1"/>
        </w:rPr>
        <w:t>, C</w:t>
      </w:r>
      <w:r w:rsidRPr="002E6C65">
        <w:rPr>
          <w:color w:val="000000" w:themeColor="text1"/>
          <w:vertAlign w:val="subscript"/>
        </w:rPr>
        <w:t>3</w:t>
      </w:r>
      <w:r w:rsidRPr="002E6C65">
        <w:rPr>
          <w:color w:val="000000" w:themeColor="text1"/>
        </w:rPr>
        <w:t>H</w:t>
      </w:r>
      <w:r w:rsidRPr="002E6C65">
        <w:rPr>
          <w:color w:val="000000" w:themeColor="text1"/>
          <w:vertAlign w:val="subscript"/>
        </w:rPr>
        <w:t>8</w:t>
      </w:r>
      <w:r w:rsidRPr="002E6C65">
        <w:rPr>
          <w:color w:val="000000" w:themeColor="text1"/>
        </w:rPr>
        <w:t>, C</w:t>
      </w:r>
      <w:r w:rsidRPr="002E6C65">
        <w:rPr>
          <w:color w:val="000000" w:themeColor="text1"/>
          <w:vertAlign w:val="subscript"/>
        </w:rPr>
        <w:t>4</w:t>
      </w:r>
      <w:r w:rsidRPr="002E6C65">
        <w:rPr>
          <w:color w:val="000000" w:themeColor="text1"/>
        </w:rPr>
        <w:t>H</w:t>
      </w:r>
      <w:r w:rsidRPr="002E6C65">
        <w:rPr>
          <w:color w:val="000000" w:themeColor="text1"/>
          <w:vertAlign w:val="subscript"/>
        </w:rPr>
        <w:t>10</w:t>
      </w:r>
      <w:r w:rsidRPr="002E6C65">
        <w:rPr>
          <w:color w:val="000000" w:themeColor="text1"/>
        </w:rPr>
        <w:t>, C</w:t>
      </w:r>
      <w:r w:rsidRPr="002E6C65">
        <w:rPr>
          <w:color w:val="000000" w:themeColor="text1"/>
          <w:vertAlign w:val="subscript"/>
        </w:rPr>
        <w:t>5</w:t>
      </w:r>
      <w:r w:rsidRPr="002E6C65">
        <w:rPr>
          <w:color w:val="000000" w:themeColor="text1"/>
        </w:rPr>
        <w:t>H</w:t>
      </w:r>
      <w:r w:rsidRPr="002E6C65">
        <w:rPr>
          <w:color w:val="000000" w:themeColor="text1"/>
          <w:vertAlign w:val="subscript"/>
        </w:rPr>
        <w:t>12</w:t>
      </w:r>
      <w:r w:rsidRPr="002E6C65">
        <w:rPr>
          <w:color w:val="000000" w:themeColor="text1"/>
        </w:rPr>
        <w:t>.</w:t>
      </w:r>
      <w:r w:rsidR="00B03824">
        <w:rPr>
          <w:color w:val="000000" w:themeColor="text1"/>
        </w:rPr>
        <w:t xml:space="preserve"> </w:t>
      </w:r>
      <w:r w:rsidR="00937856">
        <w:rPr>
          <w:color w:val="000000" w:themeColor="text1"/>
        </w:rPr>
        <w:t>[25</w:t>
      </w:r>
      <w:r w:rsidR="0008182C">
        <w:rPr>
          <w:color w:val="000000" w:themeColor="text1"/>
        </w:rPr>
        <w:t>]</w:t>
      </w:r>
    </w:p>
    <w:p w:rsidR="00C9235F" w:rsidRDefault="00787A83" w:rsidP="00C852AB">
      <w:pPr>
        <w:pStyle w:val="Sansinterligne"/>
        <w:spacing w:before="100" w:beforeAutospacing="1" w:after="100" w:afterAutospacing="1" w:line="360" w:lineRule="auto"/>
      </w:pPr>
      <w:r>
        <w:rPr>
          <w:b/>
          <w:bCs/>
          <w:sz w:val="26"/>
          <w:szCs w:val="26"/>
        </w:rPr>
        <w:t>I</w:t>
      </w:r>
      <w:r w:rsidR="005E5896">
        <w:rPr>
          <w:b/>
          <w:bCs/>
          <w:sz w:val="26"/>
          <w:szCs w:val="26"/>
        </w:rPr>
        <w:t>I</w:t>
      </w:r>
      <w:r>
        <w:rPr>
          <w:b/>
          <w:bCs/>
          <w:sz w:val="26"/>
          <w:szCs w:val="26"/>
        </w:rPr>
        <w:t>I.3     LES SOURCES DE</w:t>
      </w:r>
      <w:r w:rsidRPr="000C2358">
        <w:rPr>
          <w:b/>
          <w:bCs/>
          <w:sz w:val="26"/>
          <w:szCs w:val="26"/>
        </w:rPr>
        <w:t xml:space="preserve"> GPL</w:t>
      </w:r>
      <w:r w:rsidR="00567E94">
        <w:rPr>
          <w:b/>
          <w:bCs/>
          <w:sz w:val="26"/>
          <w:szCs w:val="26"/>
        </w:rPr>
        <w:t xml:space="preserve"> </w:t>
      </w:r>
      <w:r w:rsidR="0018383A">
        <w:rPr>
          <w:b/>
          <w:bCs/>
          <w:sz w:val="26"/>
          <w:szCs w:val="26"/>
        </w:rPr>
        <w:t>[3]</w:t>
      </w:r>
      <w:r w:rsidR="00C9235F" w:rsidRPr="00D50BC0">
        <w:rPr>
          <w:b/>
          <w:bCs/>
          <w:sz w:val="28"/>
          <w:szCs w:val="28"/>
        </w:rPr>
        <w:br/>
      </w:r>
      <w:r w:rsidR="00FB65EB">
        <w:t xml:space="preserve"> </w:t>
      </w:r>
      <w:r w:rsidR="00FB65EB">
        <w:tab/>
      </w:r>
      <w:r w:rsidR="00C9235F" w:rsidRPr="00D50BC0">
        <w:t xml:space="preserve">Le GPL est obtenu principalement: </w:t>
      </w:r>
      <w:r w:rsidR="00C9235F" w:rsidRPr="00D50BC0">
        <w:br/>
        <w:t xml:space="preserve">1) </w:t>
      </w:r>
      <w:r w:rsidR="00FB65EB">
        <w:t xml:space="preserve"> </w:t>
      </w:r>
      <w:r w:rsidR="00C9235F" w:rsidRPr="00D50BC0">
        <w:t xml:space="preserve">Dans les raffineries, soit au cours de la distillation du pétrole brut ou lors du cracking </w:t>
      </w:r>
      <w:r w:rsidR="00C9235F" w:rsidRPr="00D50BC0">
        <w:br/>
        <w:t xml:space="preserve">ou du Reforming des produits en vue de la production des essences. </w:t>
      </w:r>
      <w:r w:rsidR="00C9235F" w:rsidRPr="00D50BC0">
        <w:br/>
        <w:t>2</w:t>
      </w:r>
      <w:r w:rsidR="00C9235F" w:rsidRPr="002E6C65">
        <w:t>)</w:t>
      </w:r>
      <w:r w:rsidR="00FB65EB">
        <w:t xml:space="preserve"> </w:t>
      </w:r>
      <w:r w:rsidR="00C9235F" w:rsidRPr="002E6C65">
        <w:t xml:space="preserve"> </w:t>
      </w:r>
      <w:r w:rsidR="00C9235F" w:rsidRPr="002E6C65">
        <w:rPr>
          <w:sz w:val="28"/>
          <w:szCs w:val="28"/>
        </w:rPr>
        <w:t xml:space="preserve">Au </w:t>
      </w:r>
      <w:r w:rsidR="00C9235F" w:rsidRPr="002E6C65">
        <w:t>cours</w:t>
      </w:r>
      <w:r w:rsidR="00C9235F" w:rsidRPr="00D50BC0">
        <w:t xml:space="preserve"> des séparations du gaz naturel qui a pour but de séparer et de récupérer les </w:t>
      </w:r>
      <w:r w:rsidR="00C9235F" w:rsidRPr="00D50BC0">
        <w:br/>
        <w:t xml:space="preserve">condensats et le GPL. </w:t>
      </w:r>
      <w:r w:rsidR="00C9235F" w:rsidRPr="00D50BC0">
        <w:br/>
        <w:t xml:space="preserve">3) </w:t>
      </w:r>
      <w:r w:rsidR="00FB65EB">
        <w:t xml:space="preserve"> </w:t>
      </w:r>
      <w:r w:rsidR="00C9235F" w:rsidRPr="00D50BC0">
        <w:t xml:space="preserve">Par liquéfaction du gaz naturel </w:t>
      </w:r>
    </w:p>
    <w:p w:rsidR="00C852AB" w:rsidRPr="00FB65EB" w:rsidRDefault="00C852AB" w:rsidP="00C852AB">
      <w:pPr>
        <w:pStyle w:val="Sansinterligne"/>
        <w:spacing w:before="100" w:beforeAutospacing="1" w:after="100" w:afterAutospacing="1" w:line="360" w:lineRule="auto"/>
        <w:rPr>
          <w:b/>
          <w:bCs/>
          <w:sz w:val="26"/>
          <w:szCs w:val="26"/>
        </w:rPr>
      </w:pPr>
    </w:p>
    <w:p w:rsidR="00EC6DAC" w:rsidRPr="00FB65EB" w:rsidRDefault="00C9235F" w:rsidP="00FB65EB">
      <w:pPr>
        <w:pStyle w:val="Sansinterligne"/>
        <w:spacing w:before="100" w:beforeAutospacing="1" w:after="100" w:afterAutospacing="1" w:line="360" w:lineRule="auto"/>
        <w:rPr>
          <w:color w:val="000000" w:themeColor="text1"/>
          <w:sz w:val="28"/>
          <w:szCs w:val="28"/>
          <w:vertAlign w:val="subscript"/>
        </w:rPr>
      </w:pPr>
      <w:r w:rsidRPr="00D50BC0">
        <w:lastRenderedPageBreak/>
        <w:br/>
      </w:r>
      <w:r w:rsidR="00787A83">
        <w:rPr>
          <w:b/>
          <w:sz w:val="26"/>
          <w:szCs w:val="26"/>
        </w:rPr>
        <w:t>I</w:t>
      </w:r>
      <w:r w:rsidR="00567E94">
        <w:rPr>
          <w:b/>
          <w:sz w:val="26"/>
          <w:szCs w:val="26"/>
        </w:rPr>
        <w:t>I</w:t>
      </w:r>
      <w:r w:rsidR="00787A83">
        <w:rPr>
          <w:b/>
          <w:sz w:val="26"/>
          <w:szCs w:val="26"/>
        </w:rPr>
        <w:t xml:space="preserve">I.4     </w:t>
      </w:r>
      <w:r w:rsidR="00787A83" w:rsidRPr="0044031A">
        <w:rPr>
          <w:b/>
          <w:sz w:val="26"/>
          <w:szCs w:val="26"/>
        </w:rPr>
        <w:t>CARACTERISTIQUES GENERALES DU GPL</w:t>
      </w:r>
      <w:r w:rsidR="00787A83" w:rsidRPr="0044031A">
        <w:rPr>
          <w:sz w:val="26"/>
          <w:szCs w:val="26"/>
        </w:rPr>
        <w:t xml:space="preserve">   </w:t>
      </w:r>
    </w:p>
    <w:p w:rsidR="00EC6DAC" w:rsidRPr="008F079E" w:rsidRDefault="00EC6DAC" w:rsidP="00DA1B3A">
      <w:pPr>
        <w:numPr>
          <w:ilvl w:val="0"/>
          <w:numId w:val="4"/>
        </w:numPr>
        <w:spacing w:before="100" w:beforeAutospacing="1" w:after="100" w:afterAutospacing="1" w:line="360" w:lineRule="auto"/>
        <w:ind w:left="0" w:firstLine="0"/>
        <w:jc w:val="both"/>
        <w:rPr>
          <w:bCs/>
          <w:u w:val="single"/>
        </w:rPr>
      </w:pPr>
      <w:r w:rsidRPr="008F079E">
        <w:rPr>
          <w:bCs/>
          <w:u w:val="single"/>
        </w:rPr>
        <w:t xml:space="preserve">Odeur : </w:t>
      </w:r>
    </w:p>
    <w:p w:rsidR="00DA1B3A" w:rsidRPr="002E6C65" w:rsidRDefault="00EC6DAC" w:rsidP="00DA1B3A">
      <w:pPr>
        <w:spacing w:before="100" w:beforeAutospacing="1" w:after="100" w:afterAutospacing="1" w:line="360" w:lineRule="auto"/>
        <w:jc w:val="both"/>
      </w:pPr>
      <w:r w:rsidRPr="002E6C65">
        <w:t xml:space="preserve">          Les GPL sont inodores à l’état naturel, mais on doit ajouter un odorant pour des raisons de sécurité, dans des limites à des fins de commercialisation.</w:t>
      </w:r>
      <w:r w:rsidR="00951A88">
        <w:t xml:space="preserve"> </w:t>
      </w:r>
      <w:r w:rsidR="00B03824">
        <w:t>[65]</w:t>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 xml:space="preserve">Tension de vapeur : </w:t>
      </w:r>
    </w:p>
    <w:p w:rsidR="00EC6DAC" w:rsidRPr="002E6C65" w:rsidRDefault="00EC6DAC" w:rsidP="00DA1B3A">
      <w:pPr>
        <w:spacing w:before="100" w:beforeAutospacing="1" w:after="100" w:afterAutospacing="1" w:line="360" w:lineRule="auto"/>
        <w:jc w:val="both"/>
      </w:pPr>
      <w:r w:rsidRPr="002E6C65">
        <w:t xml:space="preserve">          Les GPL ont une tension de vapeur à </w:t>
      </w:r>
      <w:smartTag w:uri="urn:schemas-microsoft-com:office:smarttags" w:element="metricconverter">
        <w:smartTagPr>
          <w:attr w:name="ProductID" w:val="20ﾰC"/>
        </w:smartTagPr>
        <w:r w:rsidRPr="002E6C65">
          <w:t>20°C</w:t>
        </w:r>
      </w:smartTag>
      <w:r w:rsidRPr="002E6C65">
        <w:t xml:space="preserve"> égale à  2 bars pour le butane et  8 bars pour le propane.</w:t>
      </w:r>
      <w:r w:rsidR="00951A88">
        <w:t xml:space="preserve"> </w:t>
      </w:r>
      <w:r w:rsidR="00DB4D04">
        <w:t>[16]</w:t>
      </w:r>
      <w:r w:rsidR="00D70A7E">
        <w:t>[41]</w:t>
      </w:r>
      <w:r w:rsidRPr="002E6C65">
        <w:tab/>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Dilatation :</w:t>
      </w:r>
      <w:r w:rsidRPr="00DA1B3A">
        <w:rPr>
          <w:bCs/>
        </w:rPr>
        <w:tab/>
      </w:r>
      <w:r w:rsidRPr="002E6C65">
        <w:rPr>
          <w:bCs/>
          <w:u w:val="single"/>
        </w:rPr>
        <w:t xml:space="preserve">    </w:t>
      </w:r>
    </w:p>
    <w:p w:rsidR="00EC6DAC" w:rsidRPr="002E6C65" w:rsidRDefault="00EC6DAC" w:rsidP="00DA1B3A">
      <w:pPr>
        <w:spacing w:before="100" w:beforeAutospacing="1" w:after="100" w:afterAutospacing="1" w:line="360" w:lineRule="auto"/>
        <w:jc w:val="both"/>
      </w:pPr>
      <w:r w:rsidRPr="002E6C65">
        <w:t xml:space="preserve">          A l’état liquide, ils ont un haut coefficient de dilatation dont il faut tenir compte lors de leur stockage (les sphères ne doivent jamais être complètement remplies).</w:t>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Densité :</w:t>
      </w:r>
      <w:r w:rsidR="00DA1B3A" w:rsidRPr="00DA1B3A">
        <w:rPr>
          <w:bCs/>
        </w:rPr>
        <w:t xml:space="preserve"> </w:t>
      </w:r>
      <w:r w:rsidR="0018383A" w:rsidRPr="00DA1B3A">
        <w:rPr>
          <w:bCs/>
        </w:rPr>
        <w:t>[14]</w:t>
      </w:r>
    </w:p>
    <w:p w:rsidR="00EC6DAC" w:rsidRPr="002E6C65" w:rsidRDefault="00EC6DAC" w:rsidP="00DA1B3A">
      <w:pPr>
        <w:spacing w:before="100" w:beforeAutospacing="1" w:after="100" w:afterAutospacing="1" w:line="360" w:lineRule="auto"/>
        <w:jc w:val="both"/>
      </w:pPr>
      <w:r w:rsidRPr="002E6C65">
        <w:t xml:space="preserve">          Aux conditions normales de température et pression, les GPL sont plus lourds que l’air. La densité du propane  commercial en est une fois et demie plus lourd et le butane commercial en phase vapeur est deux fois plus lourd que l’air </w:t>
      </w:r>
    </w:p>
    <w:p w:rsidR="00A517E6" w:rsidRPr="002E6C65" w:rsidRDefault="00EC6DAC" w:rsidP="00DA1B3A">
      <w:pPr>
        <w:spacing w:before="100" w:beforeAutospacing="1" w:after="100" w:afterAutospacing="1" w:line="360" w:lineRule="auto"/>
        <w:jc w:val="both"/>
      </w:pPr>
      <w:r w:rsidRPr="002E6C65">
        <w:t xml:space="preserve">          De petites quantités de GPL vapeur dans l’eau peuvent former un mélange inflammable. C’est pour cela qu'il n’est pas toléré de négliger la moindre consigne de sécurité dans l’industrie du gaz.</w:t>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Température d’ébullition :</w:t>
      </w:r>
      <w:r w:rsidR="00DA1B3A" w:rsidRPr="00DA1B3A">
        <w:rPr>
          <w:bCs/>
        </w:rPr>
        <w:t xml:space="preserve"> </w:t>
      </w:r>
      <w:r w:rsidR="0080218A" w:rsidRPr="00DA1B3A">
        <w:rPr>
          <w:bCs/>
        </w:rPr>
        <w:t>[15]</w:t>
      </w:r>
      <w:r w:rsidR="00D13871">
        <w:rPr>
          <w:bCs/>
        </w:rPr>
        <w:t xml:space="preserve"> </w:t>
      </w:r>
      <w:r w:rsidR="00DB4D04" w:rsidRPr="00DA1B3A">
        <w:rPr>
          <w:bCs/>
        </w:rPr>
        <w:t>[16]</w:t>
      </w:r>
    </w:p>
    <w:p w:rsidR="00EC6DAC" w:rsidRPr="002E6C65" w:rsidRDefault="00EC6DAC" w:rsidP="00DA1B3A">
      <w:pPr>
        <w:spacing w:before="100" w:beforeAutospacing="1" w:after="100" w:afterAutospacing="1" w:line="360" w:lineRule="auto"/>
        <w:jc w:val="both"/>
      </w:pPr>
      <w:r w:rsidRPr="002E6C65">
        <w:t xml:space="preserve">          A la pression atmosphérique : la température d’ébullition du propane est de </w:t>
      </w:r>
      <w:smartTag w:uri="urn:schemas-microsoft-com:office:smarttags" w:element="metricconverter">
        <w:smartTagPr>
          <w:attr w:name="ProductID" w:val="-42ﾰC"/>
        </w:smartTagPr>
        <w:r w:rsidRPr="002E6C65">
          <w:t>-42°C</w:t>
        </w:r>
      </w:smartTag>
      <w:r w:rsidRPr="002E6C65">
        <w:t xml:space="preserve"> .Celle de butane est de </w:t>
      </w:r>
      <w:smartTag w:uri="urn:schemas-microsoft-com:office:smarttags" w:element="metricconverter">
        <w:smartTagPr>
          <w:attr w:name="ProductID" w:val="-6ﾰC"/>
        </w:smartTagPr>
        <w:r w:rsidRPr="002E6C65">
          <w:t>-6°C</w:t>
        </w:r>
      </w:smartTag>
      <w:r w:rsidRPr="002E6C65">
        <w:t>.</w:t>
      </w:r>
      <w:r w:rsidRPr="002E6C65">
        <w:tab/>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Pouvoir calorifique :</w:t>
      </w:r>
    </w:p>
    <w:p w:rsidR="00EC6DAC" w:rsidRPr="002E6C65" w:rsidRDefault="00EC6DAC" w:rsidP="00DA1B3A">
      <w:pPr>
        <w:spacing w:before="100" w:beforeAutospacing="1" w:after="100" w:afterAutospacing="1" w:line="360" w:lineRule="auto"/>
        <w:jc w:val="both"/>
      </w:pPr>
      <w:r w:rsidRPr="002E6C65">
        <w:rPr>
          <w:b/>
        </w:rPr>
        <w:t xml:space="preserve">          </w:t>
      </w:r>
      <w:r w:rsidRPr="002E6C65">
        <w:t xml:space="preserve">C'est la propriété la plus intéressante étant que les GPL sont traditionnellement utilisés pour les besoins domestiques : </w:t>
      </w:r>
    </w:p>
    <w:p w:rsidR="00EC6DAC" w:rsidRPr="002E6C65" w:rsidRDefault="00EC6DAC" w:rsidP="00DA1B3A">
      <w:pPr>
        <w:numPr>
          <w:ilvl w:val="1"/>
          <w:numId w:val="5"/>
        </w:numPr>
        <w:spacing w:before="100" w:beforeAutospacing="1" w:after="100" w:afterAutospacing="1" w:line="360" w:lineRule="auto"/>
        <w:ind w:left="0" w:firstLine="0"/>
        <w:jc w:val="both"/>
        <w:rPr>
          <w:lang w:val="en-GB"/>
        </w:rPr>
      </w:pPr>
      <w:r w:rsidRPr="002E6C65">
        <w:rPr>
          <w:lang w:val="en-GB"/>
        </w:rPr>
        <w:lastRenderedPageBreak/>
        <w:t>Butane = 29460 ( i-C</w:t>
      </w:r>
      <w:r w:rsidRPr="002E6C65">
        <w:rPr>
          <w:vertAlign w:val="subscript"/>
          <w:lang w:val="en-GB"/>
        </w:rPr>
        <w:t>4</w:t>
      </w:r>
      <w:r w:rsidRPr="002E6C65">
        <w:rPr>
          <w:lang w:val="en-GB"/>
        </w:rPr>
        <w:t xml:space="preserve"> ) ; 29622 (n-C</w:t>
      </w:r>
      <w:r w:rsidRPr="002E6C65">
        <w:rPr>
          <w:vertAlign w:val="subscript"/>
          <w:lang w:val="en-GB"/>
        </w:rPr>
        <w:t xml:space="preserve">4 </w:t>
      </w:r>
      <w:r w:rsidRPr="002E6C65">
        <w:rPr>
          <w:lang w:val="en-GB"/>
        </w:rPr>
        <w:t>)</w:t>
      </w:r>
    </w:p>
    <w:p w:rsidR="00CB07C7" w:rsidRPr="002E6C65" w:rsidRDefault="00EC6DAC" w:rsidP="00DA1B3A">
      <w:pPr>
        <w:numPr>
          <w:ilvl w:val="1"/>
          <w:numId w:val="5"/>
        </w:numPr>
        <w:spacing w:before="100" w:beforeAutospacing="1" w:after="100" w:afterAutospacing="1" w:line="360" w:lineRule="auto"/>
        <w:ind w:left="0" w:firstLine="0"/>
        <w:jc w:val="both"/>
        <w:rPr>
          <w:b/>
        </w:rPr>
      </w:pPr>
      <w:r w:rsidRPr="002E6C65">
        <w:t xml:space="preserve">Propane = 22506 </w:t>
      </w:r>
      <w:r w:rsidR="00DB4D04">
        <w:t>[16]</w:t>
      </w:r>
    </w:p>
    <w:p w:rsidR="00EC6DAC" w:rsidRPr="002E6C65" w:rsidRDefault="00EC6DAC" w:rsidP="00DA1B3A">
      <w:pPr>
        <w:numPr>
          <w:ilvl w:val="0"/>
          <w:numId w:val="4"/>
        </w:numPr>
        <w:spacing w:before="100" w:beforeAutospacing="1" w:after="100" w:afterAutospacing="1" w:line="360" w:lineRule="auto"/>
        <w:ind w:left="0" w:firstLine="0"/>
        <w:jc w:val="both"/>
        <w:rPr>
          <w:bCs/>
          <w:u w:val="single"/>
        </w:rPr>
      </w:pPr>
      <w:r w:rsidRPr="002E6C65">
        <w:rPr>
          <w:bCs/>
          <w:u w:val="single"/>
        </w:rPr>
        <w:t xml:space="preserve">Impuretés : </w:t>
      </w:r>
    </w:p>
    <w:p w:rsidR="00EC6DAC" w:rsidRPr="002E6C65" w:rsidRDefault="00EC6DAC" w:rsidP="00DA1B3A">
      <w:pPr>
        <w:spacing w:before="100" w:beforeAutospacing="1" w:after="100" w:afterAutospacing="1" w:line="360" w:lineRule="auto"/>
        <w:jc w:val="both"/>
      </w:pPr>
      <w:r w:rsidRPr="002E6C65">
        <w:rPr>
          <w:b/>
        </w:rPr>
        <w:t xml:space="preserve">          </w:t>
      </w:r>
      <w:r w:rsidRPr="002E6C65">
        <w:t>Les plus importants sont le soufre dans le GPL, la teneur en soufre est inférieure ou égale à 0.005% en masse. Et pour le propane l’eau constitue la plus importante impureté.</w:t>
      </w:r>
    </w:p>
    <w:p w:rsidR="00EC6DAC" w:rsidRPr="002E6C65" w:rsidRDefault="00EC6DAC" w:rsidP="00EC6DAC">
      <w:pPr>
        <w:spacing w:line="360" w:lineRule="auto"/>
        <w:jc w:val="both"/>
      </w:pPr>
      <w:r w:rsidRPr="002E6C65">
        <w:t>Il est intéressant de citer que les GPL sont :</w:t>
      </w:r>
    </w:p>
    <w:p w:rsidR="00EC6DAC" w:rsidRPr="002E6C65" w:rsidRDefault="00EC6DAC" w:rsidP="00EC6DAC">
      <w:pPr>
        <w:numPr>
          <w:ilvl w:val="1"/>
          <w:numId w:val="6"/>
        </w:numPr>
        <w:spacing w:line="360" w:lineRule="auto"/>
        <w:jc w:val="both"/>
      </w:pPr>
      <w:r w:rsidRPr="002E6C65">
        <w:t xml:space="preserve">Non corrosif à l’acier et généralement </w:t>
      </w:r>
      <w:r w:rsidR="00DA1B3A" w:rsidRPr="002E6C65">
        <w:t>au cuivre</w:t>
      </w:r>
      <w:r w:rsidRPr="002E6C65">
        <w:t>, alliage de cuivre   ou aluminium.</w:t>
      </w:r>
    </w:p>
    <w:p w:rsidR="00EC6DAC" w:rsidRPr="002E6C65" w:rsidRDefault="00EC6DAC" w:rsidP="00EC6DAC">
      <w:pPr>
        <w:numPr>
          <w:ilvl w:val="1"/>
          <w:numId w:val="6"/>
        </w:numPr>
        <w:spacing w:line="360" w:lineRule="auto"/>
        <w:jc w:val="both"/>
      </w:pPr>
      <w:r w:rsidRPr="002E6C65">
        <w:t>Ils n’ont aucune propriété de lubrification et cet effet doit être pris en considération lors de la conception des équipements de GPL, pompes et compresseurs.</w:t>
      </w:r>
    </w:p>
    <w:p w:rsidR="00EC6DAC" w:rsidRPr="002E6C65" w:rsidRDefault="00EC6DAC" w:rsidP="00BA0D86">
      <w:pPr>
        <w:numPr>
          <w:ilvl w:val="1"/>
          <w:numId w:val="6"/>
        </w:numPr>
        <w:spacing w:line="360" w:lineRule="auto"/>
        <w:jc w:val="both"/>
        <w:rPr>
          <w:b/>
        </w:rPr>
      </w:pPr>
      <w:r w:rsidRPr="002E6C65">
        <w:t xml:space="preserve">Les </w:t>
      </w:r>
      <w:r w:rsidR="00BA0D86" w:rsidRPr="002E6C65">
        <w:t>GPL</w:t>
      </w:r>
      <w:r w:rsidRPr="002E6C65">
        <w:t xml:space="preserve"> sont incolores, que ce soit en phase liquide ou vapeur</w:t>
      </w:r>
      <w:r w:rsidRPr="002E6C65">
        <w:rPr>
          <w:b/>
        </w:rPr>
        <w:tab/>
        <w:t>.</w:t>
      </w:r>
    </w:p>
    <w:p w:rsidR="00EC6DAC" w:rsidRPr="002E6C65" w:rsidRDefault="00EC6DAC" w:rsidP="00EC6DAC">
      <w:pPr>
        <w:spacing w:line="360" w:lineRule="auto"/>
        <w:jc w:val="both"/>
        <w:rPr>
          <w:b/>
        </w:rPr>
      </w:pPr>
    </w:p>
    <w:p w:rsidR="00567E94" w:rsidRDefault="00EC6DAC" w:rsidP="00EC6DAC">
      <w:pPr>
        <w:spacing w:line="360" w:lineRule="auto"/>
        <w:jc w:val="both"/>
        <w:rPr>
          <w:bCs/>
        </w:rPr>
      </w:pPr>
      <w:r w:rsidRPr="002E6C65">
        <w:rPr>
          <w:bCs/>
        </w:rPr>
        <w:t xml:space="preserve">Composition molaire de GPL en légers :        </w:t>
      </w:r>
    </w:p>
    <w:p w:rsidR="00EC6DAC" w:rsidRPr="002E6C65" w:rsidRDefault="00EC6DAC" w:rsidP="00EC6DAC">
      <w:pPr>
        <w:spacing w:line="360" w:lineRule="auto"/>
        <w:jc w:val="both"/>
        <w:rPr>
          <w:bCs/>
        </w:rPr>
      </w:pPr>
      <w:r w:rsidRPr="002E6C65">
        <w:rPr>
          <w:bCs/>
        </w:rPr>
        <w:t xml:space="preserve">   </w:t>
      </w:r>
    </w:p>
    <w:p w:rsidR="00BE2125" w:rsidRDefault="000F3DE7" w:rsidP="00BE2125">
      <w:pPr>
        <w:spacing w:line="360" w:lineRule="auto"/>
        <w:jc w:val="both"/>
        <w:rPr>
          <w:bCs/>
        </w:rPr>
      </w:pPr>
      <w:r w:rsidRPr="000F3DE7">
        <w:rPr>
          <w:b/>
          <w:i/>
          <w:iCs/>
          <w:sz w:val="26"/>
          <w:szCs w:val="26"/>
          <w:u w:val="single"/>
        </w:rPr>
        <w:t>Tableau III.</w:t>
      </w:r>
      <w:r w:rsidR="00EC6DAC" w:rsidRPr="000F3DE7">
        <w:rPr>
          <w:b/>
          <w:i/>
          <w:iCs/>
          <w:sz w:val="26"/>
          <w:szCs w:val="26"/>
          <w:u w:val="single"/>
        </w:rPr>
        <w:t>1</w:t>
      </w:r>
      <w:r w:rsidR="00BE2125">
        <w:rPr>
          <w:bCs/>
        </w:rPr>
        <w:t> </w:t>
      </w:r>
      <w:r w:rsidR="008F079E">
        <w:rPr>
          <w:bCs/>
        </w:rPr>
        <w:t>:</w:t>
      </w:r>
      <w:r w:rsidR="008F079E" w:rsidRPr="002E6C65">
        <w:rPr>
          <w:bCs/>
        </w:rPr>
        <w:t xml:space="preserve"> Composition</w:t>
      </w:r>
      <w:r w:rsidR="00CC1E29">
        <w:rPr>
          <w:bCs/>
        </w:rPr>
        <w:t xml:space="preserve"> molaire de GPL en légers </w:t>
      </w:r>
      <w:r w:rsidR="00BE2125" w:rsidRPr="002E6C65">
        <w:rPr>
          <w:bCs/>
        </w:rPr>
        <w:t xml:space="preserve">      </w:t>
      </w:r>
    </w:p>
    <w:p w:rsidR="00EC6DAC" w:rsidRPr="00567E94" w:rsidRDefault="00EC6DAC" w:rsidP="00567E94">
      <w:pPr>
        <w:spacing w:line="360" w:lineRule="auto"/>
        <w:jc w:val="both"/>
        <w:rPr>
          <w:b/>
          <w:i/>
          <w:iCs/>
          <w:sz w:val="26"/>
          <w:szCs w:val="26"/>
        </w:rPr>
      </w:pPr>
    </w:p>
    <w:tbl>
      <w:tblPr>
        <w:tblW w:w="0" w:type="auto"/>
        <w:jc w:val="center"/>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70" w:type="dxa"/>
          <w:right w:w="70" w:type="dxa"/>
        </w:tblCellMar>
        <w:tblLook w:val="00BF"/>
      </w:tblPr>
      <w:tblGrid>
        <w:gridCol w:w="1695"/>
        <w:gridCol w:w="925"/>
        <w:gridCol w:w="851"/>
        <w:gridCol w:w="992"/>
        <w:gridCol w:w="992"/>
        <w:gridCol w:w="1134"/>
        <w:gridCol w:w="993"/>
        <w:gridCol w:w="1059"/>
      </w:tblGrid>
      <w:tr w:rsidR="00EC6DAC" w:rsidRPr="0044031A" w:rsidTr="00567E94">
        <w:trPr>
          <w:cantSplit/>
          <w:trHeight w:val="1009"/>
          <w:tblCellSpacing w:w="20" w:type="dxa"/>
          <w:jc w:val="center"/>
        </w:trPr>
        <w:tc>
          <w:tcPr>
            <w:tcW w:w="1635" w:type="dxa"/>
          </w:tcPr>
          <w:p w:rsidR="00EC6DAC" w:rsidRPr="0044031A" w:rsidRDefault="00EC6DAC" w:rsidP="00823AAA">
            <w:pPr>
              <w:jc w:val="both"/>
              <w:rPr>
                <w:b/>
                <w:bCs/>
                <w:sz w:val="26"/>
                <w:szCs w:val="26"/>
              </w:rPr>
            </w:pPr>
            <w:r w:rsidRPr="0044031A">
              <w:rPr>
                <w:b/>
                <w:bCs/>
                <w:sz w:val="26"/>
                <w:szCs w:val="26"/>
              </w:rPr>
              <w:t>Composition</w:t>
            </w:r>
          </w:p>
          <w:p w:rsidR="00EC6DAC" w:rsidRPr="0044031A" w:rsidRDefault="00EC6DAC" w:rsidP="00823AAA">
            <w:pPr>
              <w:jc w:val="both"/>
              <w:rPr>
                <w:b/>
                <w:bCs/>
                <w:sz w:val="26"/>
                <w:szCs w:val="26"/>
              </w:rPr>
            </w:pPr>
            <w:r w:rsidRPr="0044031A">
              <w:rPr>
                <w:b/>
                <w:bCs/>
                <w:sz w:val="26"/>
                <w:szCs w:val="26"/>
              </w:rPr>
              <w:t>%  molaire</w:t>
            </w:r>
          </w:p>
        </w:tc>
        <w:tc>
          <w:tcPr>
            <w:tcW w:w="885" w:type="dxa"/>
          </w:tcPr>
          <w:p w:rsidR="00EC6DAC" w:rsidRPr="0044031A" w:rsidRDefault="00EC6DAC" w:rsidP="00567E94">
            <w:pPr>
              <w:jc w:val="center"/>
              <w:rPr>
                <w:b/>
                <w:bCs/>
                <w:sz w:val="26"/>
                <w:szCs w:val="26"/>
              </w:rPr>
            </w:pPr>
          </w:p>
          <w:p w:rsidR="00EC6DAC" w:rsidRPr="0044031A" w:rsidRDefault="00EC6DAC" w:rsidP="00567E94">
            <w:pPr>
              <w:jc w:val="center"/>
              <w:rPr>
                <w:b/>
                <w:bCs/>
                <w:sz w:val="26"/>
                <w:szCs w:val="26"/>
              </w:rPr>
            </w:pPr>
            <w:r w:rsidRPr="0044031A">
              <w:rPr>
                <w:b/>
                <w:bCs/>
                <w:sz w:val="26"/>
                <w:szCs w:val="26"/>
              </w:rPr>
              <w:t>CH</w:t>
            </w:r>
            <w:r w:rsidRPr="0044031A">
              <w:rPr>
                <w:b/>
                <w:bCs/>
                <w:sz w:val="26"/>
                <w:szCs w:val="26"/>
                <w:vertAlign w:val="subscript"/>
              </w:rPr>
              <w:t>4</w:t>
            </w:r>
          </w:p>
        </w:tc>
        <w:tc>
          <w:tcPr>
            <w:tcW w:w="811" w:type="dxa"/>
          </w:tcPr>
          <w:p w:rsidR="00EC6DAC" w:rsidRPr="0044031A" w:rsidRDefault="00EC6DAC" w:rsidP="00567E94">
            <w:pPr>
              <w:jc w:val="center"/>
              <w:rPr>
                <w:b/>
                <w:bCs/>
                <w:sz w:val="26"/>
                <w:szCs w:val="26"/>
              </w:rPr>
            </w:pPr>
          </w:p>
          <w:p w:rsidR="00EC6DAC" w:rsidRPr="0044031A" w:rsidRDefault="00EC6DAC" w:rsidP="00567E94">
            <w:pPr>
              <w:jc w:val="center"/>
              <w:rPr>
                <w:b/>
                <w:bCs/>
                <w:sz w:val="26"/>
                <w:szCs w:val="26"/>
                <w:vertAlign w:val="subscript"/>
                <w:lang w:val="en-GB"/>
              </w:rPr>
            </w:pPr>
            <w:r w:rsidRPr="0044031A">
              <w:rPr>
                <w:b/>
                <w:bCs/>
                <w:sz w:val="26"/>
                <w:szCs w:val="26"/>
                <w:lang w:val="en-GB"/>
              </w:rPr>
              <w:t>C</w:t>
            </w:r>
            <w:r w:rsidRPr="0044031A">
              <w:rPr>
                <w:b/>
                <w:bCs/>
                <w:sz w:val="26"/>
                <w:szCs w:val="26"/>
                <w:vertAlign w:val="subscript"/>
                <w:lang w:val="en-GB"/>
              </w:rPr>
              <w:t>2</w:t>
            </w:r>
            <w:r w:rsidRPr="0044031A">
              <w:rPr>
                <w:b/>
                <w:bCs/>
                <w:sz w:val="26"/>
                <w:szCs w:val="26"/>
                <w:lang w:val="en-GB"/>
              </w:rPr>
              <w:t>H</w:t>
            </w:r>
            <w:r w:rsidRPr="0044031A">
              <w:rPr>
                <w:b/>
                <w:bCs/>
                <w:sz w:val="26"/>
                <w:szCs w:val="26"/>
                <w:vertAlign w:val="subscript"/>
                <w:lang w:val="en-GB"/>
              </w:rPr>
              <w:t>6</w:t>
            </w:r>
          </w:p>
        </w:tc>
        <w:tc>
          <w:tcPr>
            <w:tcW w:w="952" w:type="dxa"/>
          </w:tcPr>
          <w:p w:rsidR="00EC6DAC" w:rsidRPr="0044031A" w:rsidRDefault="00EC6DAC" w:rsidP="00567E94">
            <w:pPr>
              <w:jc w:val="center"/>
              <w:rPr>
                <w:b/>
                <w:bCs/>
                <w:sz w:val="26"/>
                <w:szCs w:val="26"/>
                <w:lang w:val="en-GB"/>
              </w:rPr>
            </w:pPr>
          </w:p>
          <w:p w:rsidR="00EC6DAC" w:rsidRPr="0044031A" w:rsidRDefault="00EC6DAC" w:rsidP="00567E94">
            <w:pPr>
              <w:jc w:val="center"/>
              <w:rPr>
                <w:b/>
                <w:bCs/>
                <w:sz w:val="26"/>
                <w:szCs w:val="26"/>
                <w:vertAlign w:val="subscript"/>
                <w:lang w:val="en-GB"/>
              </w:rPr>
            </w:pPr>
            <w:r w:rsidRPr="0044031A">
              <w:rPr>
                <w:b/>
                <w:bCs/>
                <w:sz w:val="26"/>
                <w:szCs w:val="26"/>
                <w:lang w:val="en-GB"/>
              </w:rPr>
              <w:t>C</w:t>
            </w:r>
            <w:r w:rsidRPr="0044031A">
              <w:rPr>
                <w:b/>
                <w:bCs/>
                <w:sz w:val="26"/>
                <w:szCs w:val="26"/>
                <w:vertAlign w:val="subscript"/>
                <w:lang w:val="en-GB"/>
              </w:rPr>
              <w:t>3</w:t>
            </w:r>
            <w:r w:rsidRPr="0044031A">
              <w:rPr>
                <w:b/>
                <w:bCs/>
                <w:sz w:val="26"/>
                <w:szCs w:val="26"/>
                <w:lang w:val="en-GB"/>
              </w:rPr>
              <w:t>H</w:t>
            </w:r>
            <w:r w:rsidRPr="0044031A">
              <w:rPr>
                <w:b/>
                <w:bCs/>
                <w:sz w:val="26"/>
                <w:szCs w:val="26"/>
                <w:vertAlign w:val="subscript"/>
                <w:lang w:val="en-GB"/>
              </w:rPr>
              <w:t>8</w:t>
            </w:r>
          </w:p>
        </w:tc>
        <w:tc>
          <w:tcPr>
            <w:tcW w:w="952" w:type="dxa"/>
          </w:tcPr>
          <w:p w:rsidR="00EC6DAC" w:rsidRPr="0044031A" w:rsidRDefault="00EC6DAC" w:rsidP="00567E94">
            <w:pPr>
              <w:jc w:val="center"/>
              <w:rPr>
                <w:b/>
                <w:bCs/>
                <w:sz w:val="26"/>
                <w:szCs w:val="26"/>
                <w:lang w:val="en-GB"/>
              </w:rPr>
            </w:pPr>
          </w:p>
          <w:p w:rsidR="00EC6DAC" w:rsidRPr="0044031A" w:rsidRDefault="00EC6DAC" w:rsidP="00567E94">
            <w:pPr>
              <w:jc w:val="center"/>
              <w:rPr>
                <w:b/>
                <w:bCs/>
                <w:sz w:val="26"/>
                <w:szCs w:val="26"/>
                <w:vertAlign w:val="subscript"/>
                <w:lang w:val="en-GB"/>
              </w:rPr>
            </w:pPr>
            <w:r w:rsidRPr="0044031A">
              <w:rPr>
                <w:b/>
                <w:bCs/>
                <w:sz w:val="26"/>
                <w:szCs w:val="26"/>
                <w:lang w:val="en-GB"/>
              </w:rPr>
              <w:t>iC</w:t>
            </w:r>
            <w:r w:rsidRPr="0044031A">
              <w:rPr>
                <w:b/>
                <w:bCs/>
                <w:sz w:val="26"/>
                <w:szCs w:val="26"/>
                <w:vertAlign w:val="subscript"/>
                <w:lang w:val="en-GB"/>
              </w:rPr>
              <w:t>4</w:t>
            </w:r>
            <w:r w:rsidRPr="0044031A">
              <w:rPr>
                <w:b/>
                <w:bCs/>
                <w:sz w:val="26"/>
                <w:szCs w:val="26"/>
                <w:lang w:val="en-GB"/>
              </w:rPr>
              <w:t>H</w:t>
            </w:r>
            <w:r w:rsidRPr="0044031A">
              <w:rPr>
                <w:b/>
                <w:bCs/>
                <w:sz w:val="26"/>
                <w:szCs w:val="26"/>
                <w:vertAlign w:val="subscript"/>
                <w:lang w:val="en-GB"/>
              </w:rPr>
              <w:t>10</w:t>
            </w:r>
          </w:p>
        </w:tc>
        <w:tc>
          <w:tcPr>
            <w:tcW w:w="1094" w:type="dxa"/>
          </w:tcPr>
          <w:p w:rsidR="00EC6DAC" w:rsidRPr="0044031A" w:rsidRDefault="00EC6DAC" w:rsidP="00567E94">
            <w:pPr>
              <w:jc w:val="center"/>
              <w:rPr>
                <w:b/>
                <w:bCs/>
                <w:sz w:val="26"/>
                <w:szCs w:val="26"/>
                <w:lang w:val="en-GB"/>
              </w:rPr>
            </w:pPr>
          </w:p>
          <w:p w:rsidR="00EC6DAC" w:rsidRPr="0044031A" w:rsidRDefault="00EC6DAC" w:rsidP="00567E94">
            <w:pPr>
              <w:jc w:val="center"/>
              <w:rPr>
                <w:b/>
                <w:bCs/>
                <w:sz w:val="26"/>
                <w:szCs w:val="26"/>
                <w:vertAlign w:val="subscript"/>
                <w:lang w:val="en-GB"/>
              </w:rPr>
            </w:pPr>
            <w:r w:rsidRPr="0044031A">
              <w:rPr>
                <w:b/>
                <w:bCs/>
                <w:sz w:val="26"/>
                <w:szCs w:val="26"/>
                <w:lang w:val="en-GB"/>
              </w:rPr>
              <w:t>nC</w:t>
            </w:r>
            <w:r w:rsidRPr="0044031A">
              <w:rPr>
                <w:b/>
                <w:bCs/>
                <w:sz w:val="26"/>
                <w:szCs w:val="26"/>
                <w:vertAlign w:val="subscript"/>
                <w:lang w:val="en-GB"/>
              </w:rPr>
              <w:t>4</w:t>
            </w:r>
            <w:r w:rsidRPr="0044031A">
              <w:rPr>
                <w:b/>
                <w:bCs/>
                <w:sz w:val="26"/>
                <w:szCs w:val="26"/>
                <w:lang w:val="en-GB"/>
              </w:rPr>
              <w:t>H</w:t>
            </w:r>
            <w:r w:rsidRPr="0044031A">
              <w:rPr>
                <w:b/>
                <w:bCs/>
                <w:sz w:val="26"/>
                <w:szCs w:val="26"/>
                <w:vertAlign w:val="subscript"/>
                <w:lang w:val="en-GB"/>
              </w:rPr>
              <w:t>10</w:t>
            </w:r>
          </w:p>
        </w:tc>
        <w:tc>
          <w:tcPr>
            <w:tcW w:w="953" w:type="dxa"/>
          </w:tcPr>
          <w:p w:rsidR="00EC6DAC" w:rsidRPr="0044031A" w:rsidRDefault="00EC6DAC" w:rsidP="00567E94">
            <w:pPr>
              <w:jc w:val="center"/>
              <w:rPr>
                <w:b/>
                <w:bCs/>
                <w:sz w:val="26"/>
                <w:szCs w:val="26"/>
                <w:lang w:val="en-GB"/>
              </w:rPr>
            </w:pPr>
          </w:p>
          <w:p w:rsidR="00EC6DAC" w:rsidRPr="0044031A" w:rsidRDefault="00EC6DAC" w:rsidP="00567E94">
            <w:pPr>
              <w:jc w:val="center"/>
              <w:rPr>
                <w:b/>
                <w:bCs/>
                <w:sz w:val="26"/>
                <w:szCs w:val="26"/>
                <w:vertAlign w:val="subscript"/>
                <w:lang w:val="en-GB"/>
              </w:rPr>
            </w:pPr>
            <w:r w:rsidRPr="0044031A">
              <w:rPr>
                <w:b/>
                <w:bCs/>
                <w:sz w:val="26"/>
                <w:szCs w:val="26"/>
                <w:lang w:val="en-GB"/>
              </w:rPr>
              <w:t>iC</w:t>
            </w:r>
            <w:r w:rsidRPr="0044031A">
              <w:rPr>
                <w:b/>
                <w:bCs/>
                <w:sz w:val="26"/>
                <w:szCs w:val="26"/>
                <w:vertAlign w:val="subscript"/>
                <w:lang w:val="en-GB"/>
              </w:rPr>
              <w:t>5</w:t>
            </w:r>
            <w:r w:rsidRPr="0044031A">
              <w:rPr>
                <w:b/>
                <w:bCs/>
                <w:sz w:val="26"/>
                <w:szCs w:val="26"/>
                <w:lang w:val="en-GB"/>
              </w:rPr>
              <w:t>H</w:t>
            </w:r>
            <w:r w:rsidRPr="0044031A">
              <w:rPr>
                <w:b/>
                <w:bCs/>
                <w:sz w:val="26"/>
                <w:szCs w:val="26"/>
                <w:vertAlign w:val="subscript"/>
                <w:lang w:val="en-GB"/>
              </w:rPr>
              <w:t>12</w:t>
            </w:r>
          </w:p>
        </w:tc>
        <w:tc>
          <w:tcPr>
            <w:tcW w:w="999" w:type="dxa"/>
          </w:tcPr>
          <w:p w:rsidR="00EC6DAC" w:rsidRPr="0044031A" w:rsidRDefault="00EC6DAC" w:rsidP="00567E94">
            <w:pPr>
              <w:jc w:val="center"/>
              <w:rPr>
                <w:b/>
                <w:bCs/>
                <w:sz w:val="26"/>
                <w:szCs w:val="26"/>
                <w:lang w:val="en-GB"/>
              </w:rPr>
            </w:pPr>
          </w:p>
          <w:p w:rsidR="00EC6DAC" w:rsidRPr="0044031A" w:rsidRDefault="00EC6DAC" w:rsidP="00567E94">
            <w:pPr>
              <w:jc w:val="center"/>
              <w:rPr>
                <w:b/>
                <w:bCs/>
                <w:sz w:val="26"/>
                <w:szCs w:val="26"/>
                <w:vertAlign w:val="subscript"/>
                <w:lang w:val="en-GB"/>
              </w:rPr>
            </w:pPr>
            <w:r w:rsidRPr="0044031A">
              <w:rPr>
                <w:b/>
                <w:bCs/>
                <w:sz w:val="26"/>
                <w:szCs w:val="26"/>
                <w:lang w:val="en-GB"/>
              </w:rPr>
              <w:t>nC</w:t>
            </w:r>
            <w:r w:rsidRPr="0044031A">
              <w:rPr>
                <w:b/>
                <w:bCs/>
                <w:sz w:val="26"/>
                <w:szCs w:val="26"/>
                <w:vertAlign w:val="subscript"/>
                <w:lang w:val="en-GB"/>
              </w:rPr>
              <w:t>5</w:t>
            </w:r>
            <w:r w:rsidRPr="0044031A">
              <w:rPr>
                <w:b/>
                <w:bCs/>
                <w:sz w:val="26"/>
                <w:szCs w:val="26"/>
                <w:lang w:val="en-GB"/>
              </w:rPr>
              <w:t>H</w:t>
            </w:r>
            <w:r w:rsidRPr="0044031A">
              <w:rPr>
                <w:b/>
                <w:bCs/>
                <w:sz w:val="26"/>
                <w:szCs w:val="26"/>
                <w:vertAlign w:val="subscript"/>
                <w:lang w:val="en-GB"/>
              </w:rPr>
              <w:t>12</w:t>
            </w:r>
          </w:p>
        </w:tc>
      </w:tr>
      <w:tr w:rsidR="00EC6DAC" w:rsidRPr="0044031A" w:rsidTr="00567E94">
        <w:trPr>
          <w:cantSplit/>
          <w:trHeight w:val="283"/>
          <w:tblCellSpacing w:w="20" w:type="dxa"/>
          <w:jc w:val="center"/>
        </w:trPr>
        <w:tc>
          <w:tcPr>
            <w:tcW w:w="1635" w:type="dxa"/>
          </w:tcPr>
          <w:p w:rsidR="00EC6DAC" w:rsidRPr="0044031A" w:rsidRDefault="00EC6DAC" w:rsidP="00823AAA">
            <w:pPr>
              <w:jc w:val="both"/>
              <w:rPr>
                <w:b/>
                <w:bCs/>
                <w:sz w:val="26"/>
                <w:szCs w:val="26"/>
                <w:lang w:val="en-GB"/>
              </w:rPr>
            </w:pPr>
          </w:p>
          <w:p w:rsidR="00EC6DAC" w:rsidRPr="0044031A" w:rsidRDefault="00EC6DAC" w:rsidP="00823AAA">
            <w:pPr>
              <w:jc w:val="both"/>
              <w:rPr>
                <w:b/>
                <w:bCs/>
                <w:sz w:val="26"/>
                <w:szCs w:val="26"/>
                <w:lang w:val="en-GB"/>
              </w:rPr>
            </w:pPr>
            <w:r w:rsidRPr="0044031A">
              <w:rPr>
                <w:b/>
                <w:bCs/>
                <w:sz w:val="26"/>
                <w:szCs w:val="26"/>
                <w:lang w:val="en-GB"/>
              </w:rPr>
              <w:t>G.P.L.</w:t>
            </w:r>
          </w:p>
        </w:tc>
        <w:tc>
          <w:tcPr>
            <w:tcW w:w="885" w:type="dxa"/>
          </w:tcPr>
          <w:p w:rsidR="00EC6DAC" w:rsidRPr="0044031A" w:rsidRDefault="00EC6DAC" w:rsidP="00567E94">
            <w:pPr>
              <w:jc w:val="center"/>
              <w:rPr>
                <w:sz w:val="26"/>
                <w:szCs w:val="26"/>
                <w:lang w:val="en-GB"/>
              </w:rPr>
            </w:pPr>
          </w:p>
          <w:p w:rsidR="00EC6DAC" w:rsidRPr="0044031A" w:rsidRDefault="00EC6DAC" w:rsidP="00567E94">
            <w:pPr>
              <w:jc w:val="center"/>
              <w:rPr>
                <w:sz w:val="26"/>
                <w:szCs w:val="26"/>
              </w:rPr>
            </w:pPr>
            <w:r w:rsidRPr="0044031A">
              <w:rPr>
                <w:sz w:val="26"/>
                <w:szCs w:val="26"/>
              </w:rPr>
              <w:t>0.22</w:t>
            </w:r>
          </w:p>
        </w:tc>
        <w:tc>
          <w:tcPr>
            <w:tcW w:w="811"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1.06</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56.49</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16.85</w:t>
            </w:r>
          </w:p>
        </w:tc>
        <w:tc>
          <w:tcPr>
            <w:tcW w:w="1094"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25.35</w:t>
            </w:r>
          </w:p>
        </w:tc>
        <w:tc>
          <w:tcPr>
            <w:tcW w:w="953"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0.03</w:t>
            </w:r>
          </w:p>
        </w:tc>
        <w:tc>
          <w:tcPr>
            <w:tcW w:w="999"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r>
      <w:tr w:rsidR="00EC6DAC" w:rsidRPr="0044031A" w:rsidTr="00567E94">
        <w:trPr>
          <w:cantSplit/>
          <w:trHeight w:val="358"/>
          <w:tblCellSpacing w:w="20" w:type="dxa"/>
          <w:jc w:val="center"/>
        </w:trPr>
        <w:tc>
          <w:tcPr>
            <w:tcW w:w="1635" w:type="dxa"/>
          </w:tcPr>
          <w:p w:rsidR="00EC6DAC" w:rsidRPr="0044031A" w:rsidRDefault="00EC6DAC" w:rsidP="00823AAA">
            <w:pPr>
              <w:jc w:val="both"/>
              <w:rPr>
                <w:b/>
                <w:bCs/>
                <w:sz w:val="26"/>
                <w:szCs w:val="26"/>
              </w:rPr>
            </w:pPr>
          </w:p>
          <w:p w:rsidR="00EC6DAC" w:rsidRPr="0044031A" w:rsidRDefault="00EC6DAC" w:rsidP="00823AAA">
            <w:pPr>
              <w:jc w:val="both"/>
              <w:rPr>
                <w:b/>
                <w:bCs/>
                <w:sz w:val="26"/>
                <w:szCs w:val="26"/>
              </w:rPr>
            </w:pPr>
            <w:r w:rsidRPr="0044031A">
              <w:rPr>
                <w:b/>
                <w:bCs/>
                <w:sz w:val="26"/>
                <w:szCs w:val="26"/>
              </w:rPr>
              <w:t>Propane</w:t>
            </w:r>
          </w:p>
        </w:tc>
        <w:tc>
          <w:tcPr>
            <w:tcW w:w="885"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0.29</w:t>
            </w:r>
          </w:p>
        </w:tc>
        <w:tc>
          <w:tcPr>
            <w:tcW w:w="811"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1.94</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97.07</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0.35</w:t>
            </w:r>
          </w:p>
        </w:tc>
        <w:tc>
          <w:tcPr>
            <w:tcW w:w="1094"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0.35</w:t>
            </w:r>
          </w:p>
        </w:tc>
        <w:tc>
          <w:tcPr>
            <w:tcW w:w="953"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c>
          <w:tcPr>
            <w:tcW w:w="999"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r>
      <w:tr w:rsidR="00EC6DAC" w:rsidRPr="0044031A" w:rsidTr="00567E94">
        <w:trPr>
          <w:cantSplit/>
          <w:trHeight w:val="342"/>
          <w:tblCellSpacing w:w="20" w:type="dxa"/>
          <w:jc w:val="center"/>
        </w:trPr>
        <w:tc>
          <w:tcPr>
            <w:tcW w:w="1635" w:type="dxa"/>
          </w:tcPr>
          <w:p w:rsidR="00EC6DAC" w:rsidRPr="0044031A" w:rsidRDefault="00EC6DAC" w:rsidP="00823AAA">
            <w:pPr>
              <w:jc w:val="both"/>
              <w:rPr>
                <w:b/>
                <w:bCs/>
                <w:sz w:val="26"/>
                <w:szCs w:val="26"/>
              </w:rPr>
            </w:pPr>
          </w:p>
          <w:p w:rsidR="00EC6DAC" w:rsidRPr="0044031A" w:rsidRDefault="00EC6DAC" w:rsidP="00823AAA">
            <w:pPr>
              <w:jc w:val="both"/>
              <w:rPr>
                <w:b/>
                <w:bCs/>
                <w:sz w:val="26"/>
                <w:szCs w:val="26"/>
              </w:rPr>
            </w:pPr>
            <w:r w:rsidRPr="0044031A">
              <w:rPr>
                <w:b/>
                <w:bCs/>
                <w:sz w:val="26"/>
                <w:szCs w:val="26"/>
              </w:rPr>
              <w:t>Butane</w:t>
            </w:r>
          </w:p>
        </w:tc>
        <w:tc>
          <w:tcPr>
            <w:tcW w:w="885"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c>
          <w:tcPr>
            <w:tcW w:w="811"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0.05</w:t>
            </w:r>
          </w:p>
        </w:tc>
        <w:tc>
          <w:tcPr>
            <w:tcW w:w="952"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37.47</w:t>
            </w:r>
          </w:p>
        </w:tc>
        <w:tc>
          <w:tcPr>
            <w:tcW w:w="1094"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61.46</w:t>
            </w:r>
          </w:p>
        </w:tc>
        <w:tc>
          <w:tcPr>
            <w:tcW w:w="953"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0.48</w:t>
            </w:r>
          </w:p>
        </w:tc>
        <w:tc>
          <w:tcPr>
            <w:tcW w:w="999" w:type="dxa"/>
          </w:tcPr>
          <w:p w:rsidR="00EC6DAC" w:rsidRPr="0044031A" w:rsidRDefault="00EC6DAC" w:rsidP="00567E94">
            <w:pPr>
              <w:jc w:val="center"/>
              <w:rPr>
                <w:sz w:val="26"/>
                <w:szCs w:val="26"/>
              </w:rPr>
            </w:pPr>
          </w:p>
          <w:p w:rsidR="00EC6DAC" w:rsidRPr="0044031A" w:rsidRDefault="00EC6DAC" w:rsidP="00567E94">
            <w:pPr>
              <w:jc w:val="center"/>
              <w:rPr>
                <w:sz w:val="26"/>
                <w:szCs w:val="26"/>
              </w:rPr>
            </w:pPr>
            <w:r w:rsidRPr="0044031A">
              <w:rPr>
                <w:sz w:val="26"/>
                <w:szCs w:val="26"/>
              </w:rPr>
              <w:t>0</w:t>
            </w:r>
          </w:p>
        </w:tc>
      </w:tr>
    </w:tbl>
    <w:p w:rsidR="00C9235F" w:rsidRDefault="00C9235F" w:rsidP="00EC6DAC">
      <w:pPr>
        <w:pStyle w:val="Corpsdetexte"/>
        <w:rPr>
          <w:b/>
          <w:bCs/>
          <w:sz w:val="28"/>
          <w:szCs w:val="28"/>
        </w:rPr>
      </w:pPr>
    </w:p>
    <w:p w:rsidR="005D0631" w:rsidRDefault="005D0631" w:rsidP="00EE3811">
      <w:pPr>
        <w:pStyle w:val="Corpsdetexte"/>
        <w:rPr>
          <w:b/>
          <w:bCs/>
          <w:sz w:val="28"/>
          <w:szCs w:val="28"/>
        </w:rPr>
      </w:pPr>
    </w:p>
    <w:p w:rsidR="00EE3811" w:rsidRPr="005D0631" w:rsidRDefault="00D13871" w:rsidP="00D13871">
      <w:pPr>
        <w:pStyle w:val="Corpsdetexte"/>
        <w:spacing w:before="100" w:beforeAutospacing="1" w:after="100" w:afterAutospacing="1" w:line="360" w:lineRule="auto"/>
        <w:rPr>
          <w:sz w:val="26"/>
          <w:szCs w:val="26"/>
        </w:rPr>
      </w:pPr>
      <w:r>
        <w:rPr>
          <w:b/>
          <w:bCs/>
          <w:sz w:val="26"/>
          <w:szCs w:val="26"/>
        </w:rPr>
        <w:t>I</w:t>
      </w:r>
      <w:r w:rsidR="00CA4AD3">
        <w:rPr>
          <w:b/>
          <w:bCs/>
          <w:sz w:val="26"/>
          <w:szCs w:val="26"/>
        </w:rPr>
        <w:t>I</w:t>
      </w:r>
      <w:r>
        <w:rPr>
          <w:b/>
          <w:bCs/>
          <w:sz w:val="26"/>
          <w:szCs w:val="26"/>
        </w:rPr>
        <w:t xml:space="preserve">I.5.    </w:t>
      </w:r>
      <w:r w:rsidRPr="005D0631">
        <w:rPr>
          <w:b/>
          <w:bCs/>
          <w:sz w:val="26"/>
          <w:szCs w:val="26"/>
        </w:rPr>
        <w:t>CARACTERISTIQUES DU GPL PRODUIT </w:t>
      </w:r>
      <w:r w:rsidRPr="005D0631">
        <w:rPr>
          <w:sz w:val="26"/>
          <w:szCs w:val="26"/>
        </w:rPr>
        <w:t xml:space="preserve"> </w:t>
      </w:r>
      <w:r w:rsidR="00626961">
        <w:rPr>
          <w:sz w:val="26"/>
          <w:szCs w:val="26"/>
        </w:rPr>
        <w:t>[22]</w:t>
      </w:r>
      <w:r w:rsidRPr="005D0631">
        <w:rPr>
          <w:sz w:val="26"/>
          <w:szCs w:val="26"/>
        </w:rPr>
        <w:t xml:space="preserve"> </w:t>
      </w:r>
    </w:p>
    <w:p w:rsidR="00EE3811" w:rsidRPr="005D0631" w:rsidRDefault="00EE3811" w:rsidP="00424011">
      <w:pPr>
        <w:pStyle w:val="Corpsdetexte"/>
        <w:spacing w:before="100" w:beforeAutospacing="1" w:after="100" w:afterAutospacing="1" w:line="360" w:lineRule="auto"/>
        <w:jc w:val="both"/>
      </w:pPr>
      <w:r w:rsidRPr="005D0631">
        <w:rPr>
          <w:color w:val="333399"/>
        </w:rPr>
        <w:t xml:space="preserve">         </w:t>
      </w:r>
      <w:r w:rsidRPr="005D0631">
        <w:t xml:space="preserve">  Les GPL produits sont constitués essentiellement de Propane et de Butane à proportions différentes  selon leurs origines  (gaz naturel, gaz associés).</w:t>
      </w:r>
      <w:r w:rsidR="00951A88">
        <w:t xml:space="preserve"> </w:t>
      </w:r>
      <w:r w:rsidR="00015CC7">
        <w:t>[45]</w:t>
      </w:r>
    </w:p>
    <w:p w:rsidR="00EE3811" w:rsidRPr="005D0631" w:rsidRDefault="00EE3811" w:rsidP="00424011">
      <w:pPr>
        <w:pStyle w:val="Corpsdetexte"/>
        <w:spacing w:before="100" w:beforeAutospacing="1" w:after="100" w:afterAutospacing="1" w:line="360" w:lineRule="auto"/>
        <w:jc w:val="both"/>
      </w:pPr>
      <w:r w:rsidRPr="005D0631">
        <w:tab/>
        <w:t>Le propane et butane  produits au niveau des différentes unités Gaz plant (U30/31, U104) doivent nécessairement répondre aux spécifications suivantes:</w:t>
      </w:r>
    </w:p>
    <w:p w:rsidR="00EE3811" w:rsidRPr="005D0631" w:rsidRDefault="00EE3811" w:rsidP="00D13871">
      <w:pPr>
        <w:pStyle w:val="Corpsdetexte"/>
        <w:spacing w:before="100" w:beforeAutospacing="1" w:after="100" w:afterAutospacing="1" w:line="360" w:lineRule="auto"/>
      </w:pPr>
      <w:r w:rsidRPr="005D0631">
        <w:lastRenderedPageBreak/>
        <w:t>.</w:t>
      </w:r>
    </w:p>
    <w:p w:rsidR="00EE3811" w:rsidRPr="005D0631" w:rsidRDefault="00EE3811" w:rsidP="00D13871">
      <w:pPr>
        <w:numPr>
          <w:ilvl w:val="0"/>
          <w:numId w:val="7"/>
        </w:numPr>
        <w:tabs>
          <w:tab w:val="left" w:pos="2880"/>
          <w:tab w:val="left" w:pos="3240"/>
        </w:tabs>
        <w:spacing w:before="100" w:beforeAutospacing="1" w:after="100" w:afterAutospacing="1" w:line="360" w:lineRule="auto"/>
        <w:jc w:val="both"/>
      </w:pPr>
      <w:r w:rsidRPr="005D0631">
        <w:t xml:space="preserve">Propane : </w:t>
      </w:r>
      <w:r w:rsidRPr="005D0631">
        <w:tab/>
      </w:r>
      <w:r w:rsidRPr="005D0631">
        <w:tab/>
      </w:r>
      <w:r w:rsidRPr="005D0631">
        <w:tab/>
        <w:t>1.5 %    vol. Liq. C</w:t>
      </w:r>
      <w:r w:rsidRPr="005D0631">
        <w:rPr>
          <w:vertAlign w:val="subscript"/>
        </w:rPr>
        <w:t>2</w:t>
      </w:r>
      <w:r w:rsidRPr="005D0631">
        <w:rPr>
          <w:vertAlign w:val="superscript"/>
        </w:rPr>
        <w:t>–</w:t>
      </w:r>
    </w:p>
    <w:p w:rsidR="00EE3811" w:rsidRPr="005D0631" w:rsidRDefault="00EE3811" w:rsidP="00D13871">
      <w:pPr>
        <w:spacing w:before="100" w:beforeAutospacing="1" w:after="100" w:afterAutospacing="1" w:line="360" w:lineRule="auto"/>
        <w:ind w:firstLine="708"/>
        <w:jc w:val="both"/>
        <w:rPr>
          <w:vertAlign w:val="superscript"/>
        </w:rPr>
      </w:pPr>
      <w:r w:rsidRPr="005D0631">
        <w:tab/>
        <w:t xml:space="preserve">  </w:t>
      </w:r>
      <w:r w:rsidR="00D13871">
        <w:t xml:space="preserve">                                  2 %</w:t>
      </w:r>
      <w:r w:rsidRPr="005D0631">
        <w:t xml:space="preserve">   </w:t>
      </w:r>
      <w:r w:rsidR="00D13871">
        <w:t xml:space="preserve">    </w:t>
      </w:r>
      <w:r w:rsidRPr="005D0631">
        <w:t>vol. Liq. C</w:t>
      </w:r>
      <w:r w:rsidRPr="005D0631">
        <w:rPr>
          <w:vertAlign w:val="subscript"/>
        </w:rPr>
        <w:t>4</w:t>
      </w:r>
      <w:r w:rsidRPr="005D0631">
        <w:rPr>
          <w:vertAlign w:val="superscript"/>
        </w:rPr>
        <w:t>+</w:t>
      </w:r>
    </w:p>
    <w:p w:rsidR="00EE3811" w:rsidRPr="005D0631" w:rsidRDefault="00EE3811" w:rsidP="005D0631">
      <w:pPr>
        <w:spacing w:line="360" w:lineRule="auto"/>
        <w:ind w:firstLine="708"/>
        <w:jc w:val="both"/>
        <w:rPr>
          <w:vertAlign w:val="superscript"/>
        </w:rPr>
      </w:pPr>
    </w:p>
    <w:p w:rsidR="00EE3811" w:rsidRPr="005D0631" w:rsidRDefault="00EE3811" w:rsidP="005D0631">
      <w:pPr>
        <w:numPr>
          <w:ilvl w:val="0"/>
          <w:numId w:val="7"/>
        </w:numPr>
        <w:tabs>
          <w:tab w:val="left" w:pos="2880"/>
          <w:tab w:val="left" w:pos="3240"/>
        </w:tabs>
        <w:spacing w:line="360" w:lineRule="auto"/>
        <w:jc w:val="both"/>
      </w:pPr>
      <w:r w:rsidRPr="005D0631">
        <w:t>Butane :</w:t>
      </w:r>
      <w:r w:rsidRPr="005D0631">
        <w:tab/>
      </w:r>
      <w:r w:rsidRPr="005D0631">
        <w:tab/>
      </w:r>
      <w:r w:rsidRPr="005D0631">
        <w:tab/>
        <w:t xml:space="preserve">4 % </w:t>
      </w:r>
      <w:r w:rsidRPr="005D0631">
        <w:tab/>
        <w:t xml:space="preserve"> vol. Liq. C</w:t>
      </w:r>
      <w:r w:rsidRPr="005D0631">
        <w:rPr>
          <w:vertAlign w:val="subscript"/>
        </w:rPr>
        <w:t>3</w:t>
      </w:r>
      <w:r w:rsidRPr="005D0631">
        <w:rPr>
          <w:vertAlign w:val="superscript"/>
        </w:rPr>
        <w:t>–</w:t>
      </w:r>
    </w:p>
    <w:p w:rsidR="00EE3811" w:rsidRPr="005D0631" w:rsidRDefault="00EE3811" w:rsidP="005D0631">
      <w:pPr>
        <w:tabs>
          <w:tab w:val="left" w:pos="2880"/>
          <w:tab w:val="left" w:pos="3240"/>
        </w:tabs>
        <w:spacing w:line="360" w:lineRule="auto"/>
        <w:jc w:val="both"/>
        <w:rPr>
          <w:vertAlign w:val="superscript"/>
        </w:rPr>
      </w:pPr>
      <w:r w:rsidRPr="005D0631">
        <w:tab/>
      </w:r>
      <w:r w:rsidRPr="005D0631">
        <w:tab/>
      </w:r>
      <w:r w:rsidRPr="005D0631">
        <w:tab/>
        <w:t xml:space="preserve">1 % </w:t>
      </w:r>
      <w:r w:rsidRPr="005D0631">
        <w:tab/>
        <w:t xml:space="preserve"> vol. Liq. C</w:t>
      </w:r>
      <w:r w:rsidRPr="005D0631">
        <w:rPr>
          <w:vertAlign w:val="subscript"/>
        </w:rPr>
        <w:t>5</w:t>
      </w:r>
      <w:r w:rsidRPr="005D0631">
        <w:rPr>
          <w:vertAlign w:val="superscript"/>
        </w:rPr>
        <w:t>+</w:t>
      </w:r>
    </w:p>
    <w:p w:rsidR="00EE3811" w:rsidRDefault="00EE3811" w:rsidP="00EE3811">
      <w:pPr>
        <w:tabs>
          <w:tab w:val="left" w:pos="2880"/>
          <w:tab w:val="left" w:pos="3240"/>
        </w:tabs>
        <w:spacing w:line="360" w:lineRule="auto"/>
        <w:jc w:val="both"/>
        <w:rPr>
          <w:sz w:val="28"/>
          <w:szCs w:val="28"/>
          <w:vertAlign w:val="superscript"/>
        </w:rPr>
      </w:pPr>
    </w:p>
    <w:p w:rsidR="005D0631" w:rsidRDefault="005D0631" w:rsidP="00EE3811">
      <w:pPr>
        <w:tabs>
          <w:tab w:val="left" w:pos="2880"/>
          <w:tab w:val="left" w:pos="3240"/>
        </w:tabs>
        <w:spacing w:line="360" w:lineRule="auto"/>
        <w:jc w:val="both"/>
        <w:rPr>
          <w:sz w:val="28"/>
          <w:szCs w:val="28"/>
          <w:vertAlign w:val="superscript"/>
        </w:rPr>
      </w:pPr>
    </w:p>
    <w:p w:rsidR="00EC6DAC" w:rsidRPr="00253FBE" w:rsidRDefault="00C852AB" w:rsidP="00951A88">
      <w:pPr>
        <w:spacing w:before="100" w:beforeAutospacing="1" w:after="100" w:afterAutospacing="1" w:line="360" w:lineRule="auto"/>
        <w:ind w:right="1"/>
        <w:jc w:val="both"/>
        <w:rPr>
          <w:b/>
          <w:color w:val="000000" w:themeColor="text1"/>
        </w:rPr>
      </w:pPr>
      <w:r w:rsidRPr="00253FBE">
        <w:rPr>
          <w:b/>
          <w:bCs/>
        </w:rPr>
        <w:t>I</w:t>
      </w:r>
      <w:r w:rsidR="00CA4AD3">
        <w:rPr>
          <w:b/>
          <w:bCs/>
        </w:rPr>
        <w:t>I</w:t>
      </w:r>
      <w:r w:rsidRPr="00253FBE">
        <w:rPr>
          <w:b/>
          <w:bCs/>
        </w:rPr>
        <w:t xml:space="preserve">I.6.    </w:t>
      </w:r>
      <w:r w:rsidRPr="00253FBE">
        <w:rPr>
          <w:b/>
          <w:color w:val="000000" w:themeColor="text1"/>
        </w:rPr>
        <w:t xml:space="preserve"> </w:t>
      </w:r>
      <w:r w:rsidRPr="008F079E">
        <w:rPr>
          <w:b/>
          <w:color w:val="000000" w:themeColor="text1"/>
        </w:rPr>
        <w:t>SPECIFICATIONS DE GPL</w:t>
      </w:r>
      <w:r w:rsidR="00951A88">
        <w:rPr>
          <w:b/>
          <w:color w:val="000000" w:themeColor="text1"/>
        </w:rPr>
        <w:t> </w:t>
      </w:r>
      <w:r w:rsidR="00951A88" w:rsidRPr="00951A88">
        <w:rPr>
          <w:b/>
          <w:color w:val="000000" w:themeColor="text1"/>
        </w:rPr>
        <w:t>: [</w:t>
      </w:r>
      <w:r w:rsidRPr="00253FBE">
        <w:rPr>
          <w:b/>
          <w:color w:val="000000" w:themeColor="text1"/>
        </w:rPr>
        <w:t>12]</w:t>
      </w:r>
    </w:p>
    <w:p w:rsidR="00EC6DAC" w:rsidRPr="00253FBE" w:rsidRDefault="00EC6DAC" w:rsidP="00253FBE">
      <w:pPr>
        <w:spacing w:before="100" w:beforeAutospacing="1" w:after="100" w:afterAutospacing="1" w:line="360" w:lineRule="auto"/>
        <w:ind w:firstLine="851"/>
        <w:jc w:val="both"/>
        <w:rPr>
          <w:b/>
          <w:color w:val="000000" w:themeColor="text1"/>
        </w:rPr>
      </w:pPr>
      <w:r w:rsidRPr="00253FBE">
        <w:rPr>
          <w:color w:val="000000" w:themeColor="text1"/>
        </w:rPr>
        <w:t>Les spécifications impose aux produit pétrolières sont presque toujours un compromis entre les besoins de qualités exigées par l’usager à moindre prix et les possibilités du producteur.</w:t>
      </w:r>
    </w:p>
    <w:p w:rsidR="00EC6DAC" w:rsidRPr="00253FBE" w:rsidRDefault="00EC6DAC" w:rsidP="00253FBE">
      <w:pPr>
        <w:spacing w:before="100" w:beforeAutospacing="1" w:after="100" w:afterAutospacing="1" w:line="360" w:lineRule="auto"/>
        <w:ind w:firstLine="708"/>
        <w:jc w:val="both"/>
        <w:rPr>
          <w:color w:val="000000" w:themeColor="text1"/>
        </w:rPr>
      </w:pPr>
      <w:r w:rsidRPr="00253FBE">
        <w:rPr>
          <w:color w:val="000000" w:themeColor="text1"/>
        </w:rPr>
        <w:t>Par suite de la complexité des constituants des pétroles bruts et de leurs coupes, il est difficile de donner avec exactitude des limites de leurs compositions, de sorte que l’ensemble des spécifications relatives à un produit ne le caractériser que d’une manière imprécise qui ne nous satisfait pas l’esprit scientifique.</w:t>
      </w:r>
      <w:r w:rsidR="00951A88">
        <w:rPr>
          <w:color w:val="000000" w:themeColor="text1"/>
        </w:rPr>
        <w:t xml:space="preserve"> </w:t>
      </w:r>
      <w:r w:rsidR="00015CC7">
        <w:rPr>
          <w:color w:val="000000" w:themeColor="text1"/>
        </w:rPr>
        <w:t>[45]</w:t>
      </w:r>
    </w:p>
    <w:p w:rsidR="00EC6DAC" w:rsidRPr="00253FBE" w:rsidRDefault="00EC6DAC" w:rsidP="00253FBE">
      <w:pPr>
        <w:spacing w:before="100" w:beforeAutospacing="1" w:after="100" w:afterAutospacing="1" w:line="360" w:lineRule="auto"/>
        <w:ind w:firstLine="284"/>
        <w:jc w:val="both"/>
        <w:rPr>
          <w:color w:val="000000" w:themeColor="text1"/>
        </w:rPr>
      </w:pPr>
      <w:r w:rsidRPr="00253FBE">
        <w:rPr>
          <w:color w:val="000000" w:themeColor="text1"/>
        </w:rPr>
        <w:t>Le producteur ne pouvant réaliser économiquement une séparation parfaite des hydrocarbures légers, les spécifications des gaz liquéfiés ont pour but de limiter la teneur en fraction trop lourdes et trop légères.</w:t>
      </w:r>
      <w:r w:rsidR="00951A88">
        <w:rPr>
          <w:color w:val="000000" w:themeColor="text1"/>
        </w:rPr>
        <w:t xml:space="preserve"> </w:t>
      </w:r>
      <w:r w:rsidR="00015CC7">
        <w:rPr>
          <w:color w:val="000000" w:themeColor="text1"/>
        </w:rPr>
        <w:t>[46]</w:t>
      </w:r>
    </w:p>
    <w:p w:rsidR="00EC6DAC" w:rsidRPr="00253FBE" w:rsidRDefault="00EC6DAC" w:rsidP="00253FBE">
      <w:pPr>
        <w:spacing w:before="100" w:beforeAutospacing="1" w:after="100" w:afterAutospacing="1" w:line="360" w:lineRule="auto"/>
        <w:ind w:firstLine="284"/>
        <w:jc w:val="both"/>
        <w:rPr>
          <w:color w:val="000000" w:themeColor="text1"/>
        </w:rPr>
      </w:pPr>
      <w:r w:rsidRPr="00253FBE">
        <w:rPr>
          <w:color w:val="000000" w:themeColor="text1"/>
        </w:rPr>
        <w:t xml:space="preserve">A cet effet le propane commercial et le butane commercial produit à l’unité GP1/Z répondent aux spécifications de </w:t>
      </w:r>
      <w:r w:rsidRPr="00253FBE">
        <w:rPr>
          <w:i/>
          <w:color w:val="000000" w:themeColor="text1"/>
        </w:rPr>
        <w:t>NGPA</w:t>
      </w:r>
      <w:r w:rsidRPr="00253FBE">
        <w:rPr>
          <w:color w:val="000000" w:themeColor="text1"/>
        </w:rPr>
        <w:t xml:space="preserve"> </w:t>
      </w:r>
      <w:r w:rsidRPr="00253FBE">
        <w:rPr>
          <w:i/>
          <w:iCs/>
          <w:color w:val="000000" w:themeColor="text1"/>
        </w:rPr>
        <w:t>« Norme  Gas  Petrol  Association »</w:t>
      </w:r>
      <w:r w:rsidRPr="00253FBE">
        <w:rPr>
          <w:color w:val="000000" w:themeColor="text1"/>
        </w:rPr>
        <w:t> qui sont :</w:t>
      </w:r>
      <w:r w:rsidR="00B03824">
        <w:rPr>
          <w:color w:val="000000" w:themeColor="text1"/>
        </w:rPr>
        <w:t>[12]</w:t>
      </w:r>
    </w:p>
    <w:p w:rsidR="00EC6DAC" w:rsidRPr="00253FBE"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butane dans le propane est de 2,2 %.</w:t>
      </w:r>
    </w:p>
    <w:p w:rsidR="00EC6DAC" w:rsidRPr="00253FBE"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éthane dans le propane est de 4,8%.</w:t>
      </w:r>
    </w:p>
    <w:p w:rsidR="00EC6DAC" w:rsidRPr="00253FBE"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propane dans le butane est de 22 %.</w:t>
      </w:r>
    </w:p>
    <w:p w:rsidR="00EC6DAC" w:rsidRPr="00253FBE"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pentane dans le butane est de 1,75 %.</w:t>
      </w:r>
    </w:p>
    <w:p w:rsidR="00EC6DAC" w:rsidRPr="00253FBE"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butane dans le pentane est de 10 %.</w:t>
      </w:r>
    </w:p>
    <w:p w:rsidR="00EC6DAC" w:rsidRDefault="00EC6DAC" w:rsidP="00253FBE">
      <w:pPr>
        <w:pStyle w:val="Paragraphedeliste"/>
        <w:numPr>
          <w:ilvl w:val="0"/>
          <w:numId w:val="8"/>
        </w:numPr>
        <w:spacing w:before="100" w:beforeAutospacing="1" w:after="100" w:afterAutospacing="1" w:line="360" w:lineRule="auto"/>
        <w:ind w:left="284" w:firstLine="142"/>
        <w:jc w:val="both"/>
        <w:rPr>
          <w:rFonts w:ascii="Times New Roman" w:hAnsi="Times New Roman" w:cs="Times New Roman"/>
          <w:color w:val="000000" w:themeColor="text1"/>
          <w:sz w:val="24"/>
          <w:szCs w:val="24"/>
        </w:rPr>
      </w:pPr>
      <w:r w:rsidRPr="00253FBE">
        <w:rPr>
          <w:rFonts w:ascii="Times New Roman" w:hAnsi="Times New Roman" w:cs="Times New Roman"/>
          <w:color w:val="000000" w:themeColor="text1"/>
          <w:sz w:val="24"/>
          <w:szCs w:val="24"/>
        </w:rPr>
        <w:t>Le pourcentage molaire  maximal en propane dans le l’éthane est de 12 %.</w:t>
      </w:r>
    </w:p>
    <w:p w:rsidR="00253FBE" w:rsidRPr="00253FBE" w:rsidRDefault="00253FBE" w:rsidP="00253FBE">
      <w:pPr>
        <w:pStyle w:val="Paragraphedeliste"/>
        <w:spacing w:before="100" w:beforeAutospacing="1" w:after="100" w:afterAutospacing="1" w:line="360" w:lineRule="auto"/>
        <w:ind w:left="426"/>
        <w:jc w:val="both"/>
        <w:rPr>
          <w:rFonts w:ascii="Times New Roman" w:hAnsi="Times New Roman" w:cs="Times New Roman"/>
          <w:color w:val="000000" w:themeColor="text1"/>
          <w:sz w:val="24"/>
          <w:szCs w:val="24"/>
        </w:rPr>
      </w:pPr>
    </w:p>
    <w:p w:rsidR="00EC6DAC" w:rsidRPr="00253FBE" w:rsidRDefault="00C852AB" w:rsidP="00253FBE">
      <w:pPr>
        <w:tabs>
          <w:tab w:val="left" w:pos="5220"/>
        </w:tabs>
        <w:spacing w:before="100" w:beforeAutospacing="1" w:after="100" w:afterAutospacing="1" w:line="360" w:lineRule="auto"/>
        <w:jc w:val="both"/>
        <w:rPr>
          <w:b/>
          <w:bCs/>
          <w:color w:val="000000" w:themeColor="text1"/>
        </w:rPr>
      </w:pPr>
      <w:r>
        <w:rPr>
          <w:b/>
          <w:bCs/>
          <w:color w:val="000000" w:themeColor="text1"/>
        </w:rPr>
        <w:t>I</w:t>
      </w:r>
      <w:r w:rsidR="00CA4AD3">
        <w:rPr>
          <w:b/>
          <w:bCs/>
          <w:color w:val="000000" w:themeColor="text1"/>
        </w:rPr>
        <w:t>I</w:t>
      </w:r>
      <w:r>
        <w:rPr>
          <w:b/>
          <w:bCs/>
          <w:color w:val="000000" w:themeColor="text1"/>
        </w:rPr>
        <w:t xml:space="preserve">I.7     </w:t>
      </w:r>
      <w:r w:rsidRPr="00253FBE">
        <w:rPr>
          <w:b/>
          <w:bCs/>
          <w:color w:val="000000" w:themeColor="text1"/>
        </w:rPr>
        <w:t>LE GPL DANS LE MONDE :</w:t>
      </w:r>
    </w:p>
    <w:p w:rsidR="000C2358" w:rsidRPr="00253FBE" w:rsidRDefault="00253FBE" w:rsidP="00253FBE">
      <w:pPr>
        <w:spacing w:before="100" w:beforeAutospacing="1" w:after="100" w:afterAutospacing="1" w:line="360" w:lineRule="auto"/>
        <w:rPr>
          <w:b/>
          <w:bCs/>
        </w:rPr>
      </w:pPr>
      <w:r w:rsidRPr="00253FBE">
        <w:rPr>
          <w:b/>
          <w:bCs/>
        </w:rPr>
        <w:t xml:space="preserve">          </w:t>
      </w:r>
      <w:r w:rsidR="00951A88">
        <w:rPr>
          <w:b/>
          <w:bCs/>
        </w:rPr>
        <w:t xml:space="preserve"> </w:t>
      </w:r>
      <w:r w:rsidRPr="00253FBE">
        <w:rPr>
          <w:b/>
          <w:bCs/>
        </w:rPr>
        <w:t xml:space="preserve"> I</w:t>
      </w:r>
      <w:r w:rsidR="00CA4AD3">
        <w:rPr>
          <w:b/>
          <w:bCs/>
        </w:rPr>
        <w:t>I</w:t>
      </w:r>
      <w:r w:rsidRPr="00253FBE">
        <w:rPr>
          <w:b/>
          <w:bCs/>
        </w:rPr>
        <w:t xml:space="preserve">I.7.1  </w:t>
      </w:r>
      <w:r w:rsidR="000C2358" w:rsidRPr="008F079E">
        <w:rPr>
          <w:b/>
          <w:bCs/>
          <w:u w:val="single"/>
        </w:rPr>
        <w:t>Production mondiale du GPL</w:t>
      </w:r>
      <w:r w:rsidRPr="008F079E">
        <w:rPr>
          <w:b/>
          <w:bCs/>
          <w:u w:val="single"/>
        </w:rPr>
        <w:t> :</w:t>
      </w:r>
      <w:r w:rsidR="000C2358" w:rsidRPr="00253FBE">
        <w:rPr>
          <w:b/>
          <w:bCs/>
        </w:rPr>
        <w:t xml:space="preserve"> </w:t>
      </w:r>
      <w:r w:rsidR="0018383A" w:rsidRPr="00253FBE">
        <w:rPr>
          <w:b/>
          <w:bCs/>
        </w:rPr>
        <w:t>[12]</w:t>
      </w:r>
      <w:r>
        <w:rPr>
          <w:b/>
          <w:bCs/>
        </w:rPr>
        <w:t xml:space="preserve"> </w:t>
      </w:r>
      <w:r w:rsidR="0018383A" w:rsidRPr="00253FBE">
        <w:rPr>
          <w:b/>
          <w:bCs/>
        </w:rPr>
        <w:t>[13]</w:t>
      </w:r>
    </w:p>
    <w:p w:rsidR="000C2358" w:rsidRPr="00253FBE" w:rsidRDefault="000C2358" w:rsidP="00424011">
      <w:pPr>
        <w:pStyle w:val="Corpsdetexte"/>
        <w:spacing w:before="100" w:beforeAutospacing="1" w:after="100" w:afterAutospacing="1" w:line="360" w:lineRule="auto"/>
        <w:ind w:firstLine="708"/>
        <w:jc w:val="both"/>
      </w:pPr>
      <w:r w:rsidRPr="00253FBE">
        <w:t xml:space="preserve"> Le GPL est récupéré  à partir de deux sources essentielles :</w:t>
      </w:r>
    </w:p>
    <w:p w:rsidR="000C2358" w:rsidRPr="00253FBE" w:rsidRDefault="000C2358" w:rsidP="00424011">
      <w:pPr>
        <w:numPr>
          <w:ilvl w:val="0"/>
          <w:numId w:val="29"/>
        </w:numPr>
        <w:spacing w:before="100" w:beforeAutospacing="1" w:after="100" w:afterAutospacing="1" w:line="360" w:lineRule="auto"/>
        <w:jc w:val="both"/>
      </w:pPr>
      <w:r w:rsidRPr="00253FBE">
        <w:t xml:space="preserve">la récupération du propane et du butane sur les champs de pétrole  </w:t>
      </w:r>
    </w:p>
    <w:p w:rsidR="000C2358" w:rsidRPr="00253FBE" w:rsidRDefault="000C2358" w:rsidP="00424011">
      <w:pPr>
        <w:numPr>
          <w:ilvl w:val="0"/>
          <w:numId w:val="29"/>
        </w:numPr>
        <w:spacing w:before="100" w:beforeAutospacing="1" w:after="100" w:afterAutospacing="1" w:line="360" w:lineRule="auto"/>
        <w:jc w:val="both"/>
      </w:pPr>
      <w:r w:rsidRPr="00253FBE">
        <w:t xml:space="preserve">la récupération du propane et du butane sur les champs du gaz naturel </w:t>
      </w:r>
    </w:p>
    <w:p w:rsidR="000C2358" w:rsidRPr="00253FBE" w:rsidRDefault="000C2358" w:rsidP="00424011">
      <w:pPr>
        <w:pStyle w:val="Corpsdetexte"/>
        <w:spacing w:before="100" w:beforeAutospacing="1" w:after="100" w:afterAutospacing="1" w:line="360" w:lineRule="auto"/>
        <w:jc w:val="both"/>
      </w:pPr>
      <w:r w:rsidRPr="00253FBE">
        <w:t xml:space="preserve">            Cette dernière représente </w:t>
      </w:r>
      <w:r w:rsidRPr="00253FBE">
        <w:rPr>
          <w:b/>
          <w:bCs/>
        </w:rPr>
        <w:t>60%</w:t>
      </w:r>
      <w:r w:rsidRPr="00253FBE">
        <w:t xml:space="preserve"> des ressources. </w:t>
      </w:r>
    </w:p>
    <w:p w:rsidR="000C2358" w:rsidRPr="00253FBE" w:rsidRDefault="000C2358" w:rsidP="00424011">
      <w:pPr>
        <w:pStyle w:val="Corpsdetexte"/>
        <w:spacing w:before="100" w:beforeAutospacing="1" w:after="100" w:afterAutospacing="1" w:line="360" w:lineRule="auto"/>
        <w:ind w:firstLine="708"/>
        <w:jc w:val="both"/>
      </w:pPr>
      <w:r w:rsidRPr="00253FBE">
        <w:t>Aux Etats-Unis ou une longue tradition d’utilisation existe, la production et la consommation sont équilibrées.</w:t>
      </w:r>
    </w:p>
    <w:p w:rsidR="000C2358" w:rsidRPr="00253FBE" w:rsidRDefault="000C2358" w:rsidP="00424011">
      <w:pPr>
        <w:spacing w:before="100" w:beforeAutospacing="1" w:after="100" w:afterAutospacing="1" w:line="360" w:lineRule="auto"/>
        <w:jc w:val="both"/>
      </w:pPr>
      <w:r w:rsidRPr="00253FBE">
        <w:t xml:space="preserve"> </w:t>
      </w:r>
      <w:r w:rsidR="00253FBE">
        <w:tab/>
      </w:r>
      <w:r w:rsidRPr="00253FBE">
        <w:t xml:space="preserve">Au Moyen-Orient la production des GPL s’est considérablement développée à la fin des années </w:t>
      </w:r>
      <w:r w:rsidRPr="00253FBE">
        <w:rPr>
          <w:b/>
          <w:bCs/>
        </w:rPr>
        <w:t>1970</w:t>
      </w:r>
      <w:r w:rsidRPr="00253FBE">
        <w:t xml:space="preserve"> lorsque l’augmentation du prix de l’énergie a rendu attractive la récupération de propane et de butane. Auparavant ces produits étaient brûlés avec le gaz associé.</w:t>
      </w:r>
    </w:p>
    <w:p w:rsidR="000C2358" w:rsidRPr="00253FBE" w:rsidRDefault="000C2358" w:rsidP="00424011">
      <w:pPr>
        <w:spacing w:before="100" w:beforeAutospacing="1" w:after="100" w:afterAutospacing="1" w:line="360" w:lineRule="auto"/>
        <w:ind w:firstLine="540"/>
        <w:jc w:val="both"/>
      </w:pPr>
      <w:r w:rsidRPr="00253FBE">
        <w:t>Le Moyen-Orient est actuellement  la principale source d’exportation des GPL dans le monde.</w:t>
      </w:r>
    </w:p>
    <w:p w:rsidR="000C2358" w:rsidRPr="00253FBE" w:rsidRDefault="000C2358" w:rsidP="00424011">
      <w:pPr>
        <w:pStyle w:val="Corpsdetexte2"/>
        <w:spacing w:before="100" w:beforeAutospacing="1" w:after="100" w:afterAutospacing="1" w:line="360" w:lineRule="auto"/>
        <w:ind w:hanging="540"/>
        <w:jc w:val="both"/>
      </w:pPr>
      <w:r w:rsidRPr="00253FBE">
        <w:t xml:space="preserve">                 </w:t>
      </w:r>
      <w:r w:rsidRPr="00253FBE">
        <w:tab/>
        <w:t>En Afrique du nord et tout particulièrement  en Algérie  ou les  GPL sont surtout récupérés à partir de gaz naturel dans les unités de liquéfaction, La production des raffineries assure le complément, le Propane et le Butane sont récupérés au niveau de la distillation atmosphérique du pétrole brut et par craquage des molécules lourdes dans la plupart des unités de transformation et de conversion.</w:t>
      </w:r>
    </w:p>
    <w:p w:rsidR="000C2358" w:rsidRPr="00253FBE" w:rsidRDefault="000C2358" w:rsidP="00424011">
      <w:pPr>
        <w:pStyle w:val="Corpsdetexte2"/>
        <w:spacing w:before="100" w:beforeAutospacing="1" w:after="100" w:afterAutospacing="1" w:line="360" w:lineRule="auto"/>
        <w:ind w:firstLine="708"/>
        <w:jc w:val="both"/>
      </w:pPr>
      <w:r w:rsidRPr="00253FBE">
        <w:t xml:space="preserve">Le Propane et le Butane commerciales ne sont pas des produits purs mais des mélanges, une séparation complète des molécules serait aussi coûteuse qu’inutile car la plupart des utilisations acceptent des mélanges.  </w:t>
      </w:r>
    </w:p>
    <w:p w:rsidR="000C2358" w:rsidRDefault="000C2358" w:rsidP="00424011">
      <w:pPr>
        <w:pStyle w:val="Corpsdetexte2"/>
        <w:spacing w:before="100" w:beforeAutospacing="1" w:after="100" w:afterAutospacing="1" w:line="360" w:lineRule="auto"/>
        <w:ind w:firstLine="708"/>
        <w:jc w:val="both"/>
      </w:pPr>
      <w:r w:rsidRPr="00253FBE">
        <w:t xml:space="preserve">La production mondiale du GPL  croît à un rythme de </w:t>
      </w:r>
      <w:r w:rsidRPr="00253FBE">
        <w:rPr>
          <w:b/>
          <w:bCs/>
        </w:rPr>
        <w:t>5%</w:t>
      </w:r>
      <w:r w:rsidRPr="00253FBE">
        <w:t xml:space="preserve"> par an.</w:t>
      </w:r>
    </w:p>
    <w:p w:rsidR="00B03824" w:rsidRPr="00253FBE" w:rsidRDefault="00B03824" w:rsidP="00424011">
      <w:pPr>
        <w:pStyle w:val="Corpsdetexte2"/>
        <w:spacing w:before="100" w:beforeAutospacing="1" w:after="100" w:afterAutospacing="1" w:line="360" w:lineRule="auto"/>
        <w:ind w:firstLine="708"/>
        <w:jc w:val="both"/>
      </w:pPr>
    </w:p>
    <w:p w:rsidR="00E87998" w:rsidRDefault="00253FBE" w:rsidP="00E87998">
      <w:pPr>
        <w:pStyle w:val="NormalWeb"/>
      </w:pPr>
      <w:r w:rsidRPr="00E87998">
        <w:rPr>
          <w:b/>
          <w:bCs/>
          <w:lang w:eastAsia="pt-PT"/>
        </w:rPr>
        <w:lastRenderedPageBreak/>
        <w:t xml:space="preserve">           </w:t>
      </w:r>
      <w:r w:rsidR="00951A88" w:rsidRPr="00E87998">
        <w:rPr>
          <w:b/>
          <w:bCs/>
          <w:lang w:eastAsia="pt-PT"/>
        </w:rPr>
        <w:t xml:space="preserve"> </w:t>
      </w:r>
      <w:r w:rsidRPr="00E87998">
        <w:rPr>
          <w:b/>
          <w:bCs/>
          <w:lang w:eastAsia="pt-PT"/>
        </w:rPr>
        <w:t>I</w:t>
      </w:r>
      <w:r w:rsidR="00CA4AD3" w:rsidRPr="00E87998">
        <w:rPr>
          <w:b/>
          <w:bCs/>
          <w:lang w:eastAsia="pt-PT"/>
        </w:rPr>
        <w:t>I</w:t>
      </w:r>
      <w:r w:rsidRPr="00E87998">
        <w:rPr>
          <w:b/>
          <w:bCs/>
          <w:lang w:eastAsia="pt-PT"/>
        </w:rPr>
        <w:t xml:space="preserve">I.7.2   </w:t>
      </w:r>
      <w:r w:rsidR="00CB78F5" w:rsidRPr="00E87998">
        <w:rPr>
          <w:b/>
          <w:bCs/>
          <w:u w:val="single"/>
        </w:rPr>
        <w:t>La consommation mondiale en GPL</w:t>
      </w:r>
      <w:r w:rsidR="00CB78F5" w:rsidRPr="00E87998">
        <w:rPr>
          <w:b/>
          <w:bCs/>
        </w:rPr>
        <w:t>:</w:t>
      </w:r>
      <w:r w:rsidR="00CB78F5" w:rsidRPr="00253FBE">
        <w:rPr>
          <w:b/>
          <w:bCs/>
          <w:sz w:val="26"/>
          <w:szCs w:val="26"/>
        </w:rPr>
        <w:t xml:space="preserve"> </w:t>
      </w:r>
      <w:r w:rsidR="00CB78F5" w:rsidRPr="00253FBE">
        <w:br/>
      </w:r>
      <w:r>
        <w:t xml:space="preserve"> </w:t>
      </w:r>
      <w:r>
        <w:tab/>
      </w:r>
    </w:p>
    <w:p w:rsidR="00424011" w:rsidRDefault="00CB78F5" w:rsidP="00424011">
      <w:pPr>
        <w:pStyle w:val="NormalWeb"/>
        <w:spacing w:line="360" w:lineRule="auto"/>
        <w:ind w:firstLine="708"/>
        <w:jc w:val="both"/>
      </w:pPr>
      <w:r w:rsidRPr="00801E8F">
        <w:t xml:space="preserve">La production mondiale du GPL représentait </w:t>
      </w:r>
      <w:r w:rsidRPr="00801E8F">
        <w:rPr>
          <w:b/>
          <w:bCs/>
        </w:rPr>
        <w:t xml:space="preserve">162 MT </w:t>
      </w:r>
      <w:r w:rsidRPr="00801E8F">
        <w:t>en 1995.Actuellement, les GPL représentent 2% de la consommation énergétique mondiale</w:t>
      </w:r>
      <w:r w:rsidR="00937856">
        <w:t xml:space="preserve"> [25</w:t>
      </w:r>
      <w:r w:rsidR="0008182C">
        <w:t>]</w:t>
      </w:r>
      <w:r w:rsidRPr="00801E8F">
        <w:t xml:space="preserve">. La demande mondiale en GPL a augmenté à un rythme bien supérieur à celui de la demande énergétique totale en atteignant 170 </w:t>
      </w:r>
      <w:r w:rsidRPr="00801E8F">
        <w:rPr>
          <w:b/>
          <w:bCs/>
        </w:rPr>
        <w:t xml:space="preserve">MT </w:t>
      </w:r>
      <w:r w:rsidRPr="00801E8F">
        <w:t xml:space="preserve">en 2000. Cette demande est dominée par le secteur résidentiel dans le marché asiatique et par leur secteur de raffinage </w:t>
      </w:r>
      <w:r w:rsidRPr="00801E8F">
        <w:rPr>
          <w:b/>
          <w:bCs/>
        </w:rPr>
        <w:t xml:space="preserve">(18%) </w:t>
      </w:r>
      <w:r w:rsidRPr="00801E8F">
        <w:t xml:space="preserve">et de la pétrochimie </w:t>
      </w:r>
      <w:r w:rsidRPr="00801E8F">
        <w:rPr>
          <w:b/>
          <w:bCs/>
          <w:i/>
          <w:iCs/>
        </w:rPr>
        <w:t xml:space="preserve">(43%) </w:t>
      </w:r>
      <w:r w:rsidRPr="00801E8F">
        <w:t xml:space="preserve">aux Etats-Unis. La demande en Europe est équilibrée entre ces trois secteurs. </w:t>
      </w:r>
    </w:p>
    <w:p w:rsidR="00CB78F5" w:rsidRPr="005D0C1B" w:rsidRDefault="00CB78F5" w:rsidP="00424011">
      <w:pPr>
        <w:pStyle w:val="NormalWeb"/>
        <w:spacing w:line="360" w:lineRule="auto"/>
      </w:pPr>
      <w:r w:rsidRPr="00801E8F">
        <w:br/>
      </w:r>
      <w:r w:rsidR="0025509C">
        <w:t xml:space="preserve"> </w:t>
      </w:r>
      <w:r w:rsidR="0025509C">
        <w:tab/>
      </w:r>
      <w:r w:rsidRPr="00801E8F">
        <w:t xml:space="preserve">Le secteur résidentiel et commercial constitue la plus grande part du marché des principaux consommateurs, </w:t>
      </w:r>
      <w:r w:rsidR="00424011">
        <w:t xml:space="preserve"> </w:t>
      </w:r>
      <w:r w:rsidRPr="00801E8F">
        <w:t xml:space="preserve">soit 42% de la demande totale en 1995. </w:t>
      </w:r>
      <w:r w:rsidRPr="00801E8F">
        <w:br/>
      </w:r>
      <w:r w:rsidR="0025509C">
        <w:t xml:space="preserve"> </w:t>
      </w:r>
      <w:r w:rsidR="0025509C">
        <w:tab/>
      </w:r>
      <w:r w:rsidRPr="00801E8F">
        <w:t xml:space="preserve">En raison de la pénétration du gaz naturel, ce secteur se stabilise dans les pays occidentaux: Amérique, Europe de L’Ouest. </w:t>
      </w:r>
      <w:r w:rsidRPr="00801E8F">
        <w:br/>
      </w:r>
      <w:r w:rsidR="0025509C">
        <w:t xml:space="preserve"> </w:t>
      </w:r>
      <w:r w:rsidR="0025509C">
        <w:tab/>
      </w:r>
      <w:r w:rsidRPr="00801E8F">
        <w:t xml:space="preserve">Dans le secteur pétrochimique, l’Amérique du nord et l’Europe de l’Ouest dominent la consommation mondiale du GPL (78% en 1995).Au Moyen Orient et en Europe de l’Est, une des fortes perspectives de développement de ce secteur avec des taux de croissance de 23 % et 18% en 1985 et 2000 respectivement. </w:t>
      </w:r>
      <w:r w:rsidRPr="00801E8F">
        <w:br/>
      </w:r>
      <w:r w:rsidR="0025509C">
        <w:t xml:space="preserve"> </w:t>
      </w:r>
      <w:r w:rsidR="0025509C">
        <w:tab/>
      </w:r>
      <w:r w:rsidRPr="00801E8F">
        <w:t>Pour le secteur du transport, la consommation du GPL reste relativement modeste comparativement aux secteurs (6% en moyenne).</w:t>
      </w:r>
    </w:p>
    <w:p w:rsidR="00CB78F5" w:rsidRPr="00CB78F5" w:rsidRDefault="0025509C" w:rsidP="00E87998">
      <w:pPr>
        <w:spacing w:before="100" w:beforeAutospacing="1" w:after="100" w:afterAutospacing="1"/>
        <w:rPr>
          <w:b/>
          <w:bCs/>
          <w:sz w:val="26"/>
          <w:szCs w:val="26"/>
        </w:rPr>
      </w:pPr>
      <w:r>
        <w:rPr>
          <w:b/>
          <w:bCs/>
          <w:sz w:val="26"/>
          <w:szCs w:val="26"/>
        </w:rPr>
        <w:t>I</w:t>
      </w:r>
      <w:r w:rsidR="00CA4AD3">
        <w:rPr>
          <w:b/>
          <w:bCs/>
          <w:sz w:val="26"/>
          <w:szCs w:val="26"/>
        </w:rPr>
        <w:t>I</w:t>
      </w:r>
      <w:r>
        <w:rPr>
          <w:b/>
          <w:bCs/>
          <w:sz w:val="26"/>
          <w:szCs w:val="26"/>
        </w:rPr>
        <w:t xml:space="preserve">I.8.     </w:t>
      </w:r>
      <w:r w:rsidRPr="00CB78F5">
        <w:rPr>
          <w:b/>
          <w:bCs/>
          <w:sz w:val="26"/>
          <w:szCs w:val="26"/>
        </w:rPr>
        <w:t>LE GPL EN ALGERIE</w:t>
      </w:r>
      <w:r>
        <w:rPr>
          <w:b/>
          <w:bCs/>
          <w:sz w:val="26"/>
          <w:szCs w:val="26"/>
        </w:rPr>
        <w:t> :</w:t>
      </w:r>
      <w:r w:rsidR="00C852AB">
        <w:rPr>
          <w:b/>
          <w:bCs/>
          <w:sz w:val="26"/>
          <w:szCs w:val="26"/>
        </w:rPr>
        <w:t xml:space="preserve"> </w:t>
      </w:r>
      <w:r>
        <w:rPr>
          <w:b/>
          <w:bCs/>
          <w:sz w:val="26"/>
          <w:szCs w:val="26"/>
        </w:rPr>
        <w:t>[12]</w:t>
      </w:r>
    </w:p>
    <w:p w:rsidR="000C2358" w:rsidRPr="00E87998" w:rsidRDefault="000C2358" w:rsidP="0025509C">
      <w:pPr>
        <w:spacing w:before="100" w:beforeAutospacing="1" w:after="100" w:afterAutospacing="1" w:line="360" w:lineRule="auto"/>
        <w:rPr>
          <w:b/>
          <w:bCs/>
          <w:color w:val="000000" w:themeColor="text1"/>
        </w:rPr>
      </w:pPr>
      <w:r w:rsidRPr="005D0C1B">
        <w:rPr>
          <w:b/>
          <w:bCs/>
          <w:color w:val="000080"/>
          <w:sz w:val="26"/>
          <w:szCs w:val="26"/>
        </w:rPr>
        <w:t xml:space="preserve"> </w:t>
      </w:r>
      <w:r w:rsidR="0025509C">
        <w:rPr>
          <w:b/>
          <w:bCs/>
          <w:color w:val="000080"/>
          <w:sz w:val="26"/>
          <w:szCs w:val="26"/>
        </w:rPr>
        <w:t xml:space="preserve">        </w:t>
      </w:r>
      <w:r w:rsidR="00E87998">
        <w:rPr>
          <w:b/>
          <w:bCs/>
          <w:color w:val="000080"/>
          <w:sz w:val="26"/>
          <w:szCs w:val="26"/>
        </w:rPr>
        <w:t xml:space="preserve"> </w:t>
      </w:r>
      <w:r w:rsidR="0025509C">
        <w:rPr>
          <w:b/>
          <w:bCs/>
          <w:color w:val="000080"/>
          <w:sz w:val="26"/>
          <w:szCs w:val="26"/>
        </w:rPr>
        <w:t xml:space="preserve">  </w:t>
      </w:r>
      <w:r w:rsidR="0025509C" w:rsidRPr="00E87998">
        <w:rPr>
          <w:b/>
          <w:bCs/>
          <w:color w:val="000000" w:themeColor="text1"/>
        </w:rPr>
        <w:t>I</w:t>
      </w:r>
      <w:r w:rsidR="00CA4AD3" w:rsidRPr="00E87998">
        <w:rPr>
          <w:b/>
          <w:bCs/>
          <w:color w:val="000000" w:themeColor="text1"/>
        </w:rPr>
        <w:t>I</w:t>
      </w:r>
      <w:r w:rsidR="0025509C" w:rsidRPr="00E87998">
        <w:rPr>
          <w:b/>
          <w:bCs/>
          <w:color w:val="000000" w:themeColor="text1"/>
        </w:rPr>
        <w:t xml:space="preserve">I.8.1   </w:t>
      </w:r>
      <w:r w:rsidRPr="00E87998">
        <w:rPr>
          <w:b/>
          <w:bCs/>
          <w:color w:val="000000" w:themeColor="text1"/>
          <w:u w:val="single"/>
        </w:rPr>
        <w:t>Production  nationale du GPL</w:t>
      </w:r>
      <w:r w:rsidR="008F079E" w:rsidRPr="00E87998">
        <w:rPr>
          <w:b/>
          <w:bCs/>
          <w:color w:val="000000" w:themeColor="text1"/>
          <w:u w:val="single"/>
        </w:rPr>
        <w:t> </w:t>
      </w:r>
      <w:r w:rsidR="008F079E" w:rsidRPr="00E87998">
        <w:rPr>
          <w:b/>
          <w:bCs/>
          <w:color w:val="000000" w:themeColor="text1"/>
        </w:rPr>
        <w:t>:</w:t>
      </w:r>
      <w:r w:rsidRPr="00E87998">
        <w:rPr>
          <w:b/>
          <w:bCs/>
          <w:color w:val="000000" w:themeColor="text1"/>
        </w:rPr>
        <w:t> </w:t>
      </w:r>
    </w:p>
    <w:p w:rsidR="000C2358" w:rsidRPr="0025509C" w:rsidRDefault="000C2358" w:rsidP="0025509C">
      <w:pPr>
        <w:pStyle w:val="Retraitcorpsdetexte"/>
        <w:spacing w:before="100" w:beforeAutospacing="1" w:after="100" w:afterAutospacing="1" w:line="360" w:lineRule="auto"/>
        <w:ind w:left="0"/>
        <w:jc w:val="both"/>
        <w:rPr>
          <w:color w:val="000000" w:themeColor="text1"/>
        </w:rPr>
      </w:pPr>
      <w:r>
        <w:rPr>
          <w:sz w:val="28"/>
          <w:szCs w:val="28"/>
        </w:rPr>
        <w:t xml:space="preserve"> </w:t>
      </w:r>
      <w:r>
        <w:rPr>
          <w:sz w:val="28"/>
          <w:szCs w:val="28"/>
        </w:rPr>
        <w:tab/>
      </w:r>
      <w:r w:rsidR="0025509C">
        <w:rPr>
          <w:sz w:val="28"/>
          <w:szCs w:val="28"/>
        </w:rPr>
        <w:t xml:space="preserve"> </w:t>
      </w:r>
      <w:r w:rsidRPr="005D0C1B">
        <w:rPr>
          <w:color w:val="000000" w:themeColor="text1"/>
        </w:rPr>
        <w:t>L’Algérie  pays  pétrolier et gazier, possède  une industrie de GPL très importante, sa production a suivi une croissance soutenue en raison de l’intérêt suscité chez les pays industrialisés pour cette forme d’énergie idéale pour la protection de l’environnement.</w:t>
      </w:r>
    </w:p>
    <w:p w:rsidR="000C2358" w:rsidRPr="005D0C1B" w:rsidRDefault="0025509C" w:rsidP="00E87998">
      <w:pPr>
        <w:spacing w:before="100" w:beforeAutospacing="1" w:after="100" w:afterAutospacing="1" w:line="360" w:lineRule="auto"/>
      </w:pPr>
      <w:r>
        <w:t xml:space="preserve"> </w:t>
      </w:r>
      <w:r>
        <w:tab/>
      </w:r>
      <w:r w:rsidR="000C2358" w:rsidRPr="005D0C1B">
        <w:t xml:space="preserve">En 1984 l’Algérie importait du butane en période de pointe, depuis cette date et suite, à la  mise en service du complexe GP1/Z. La production nationale est largement excédentaire par rapport à la demande d’un marché national. </w:t>
      </w:r>
      <w:r w:rsidR="000C2358" w:rsidRPr="005D0C1B">
        <w:br/>
      </w:r>
      <w:r>
        <w:t xml:space="preserve"> </w:t>
      </w:r>
      <w:r>
        <w:tab/>
      </w:r>
      <w:r w:rsidR="000C2358" w:rsidRPr="005D0C1B">
        <w:t xml:space="preserve">Durant les dernières années, l’industrie Algérienne du GPL a connu des changements profonds, notamment en matière de production, d’exploitation et dans les activités de </w:t>
      </w:r>
      <w:r w:rsidR="000C2358" w:rsidRPr="005D0C1B">
        <w:br/>
        <w:t xml:space="preserve">transport maritime. Le programme de valorisation des ressources gazières lancé au début des années 90 fait bénéficier aujourd’hui des disponibilités importantes du GPL. Depuis la mise </w:t>
      </w:r>
      <w:r w:rsidR="000C2358" w:rsidRPr="005D0C1B">
        <w:lastRenderedPageBreak/>
        <w:t xml:space="preserve">en exploitation du champ gazier de HAOUD EL HAMRA en </w:t>
      </w:r>
      <w:r w:rsidR="000C2358" w:rsidRPr="005D0C1B">
        <w:rPr>
          <w:b/>
          <w:bCs/>
        </w:rPr>
        <w:t xml:space="preserve">1996, </w:t>
      </w:r>
      <w:r w:rsidR="000C2358" w:rsidRPr="005D0C1B">
        <w:t xml:space="preserve">la production du GPL en Algérie connu un développement rapide. </w:t>
      </w:r>
      <w:r w:rsidR="000C2358" w:rsidRPr="005D0C1B">
        <w:br/>
      </w:r>
      <w:r>
        <w:t xml:space="preserve"> </w:t>
      </w:r>
      <w:r>
        <w:tab/>
      </w:r>
      <w:r w:rsidR="000C2358" w:rsidRPr="005D0C1B">
        <w:t xml:space="preserve">Le niveau de l’offre national du GPL est de l’ordre de 5,5 millions de tonnes en </w:t>
      </w:r>
      <w:r w:rsidR="000C2358" w:rsidRPr="005D0C1B">
        <w:rPr>
          <w:b/>
          <w:bCs/>
        </w:rPr>
        <w:t xml:space="preserve">1996, </w:t>
      </w:r>
      <w:r w:rsidR="000C2358" w:rsidRPr="005D0C1B">
        <w:t xml:space="preserve">et plus de 7,3 millions de tonnes en </w:t>
      </w:r>
      <w:r w:rsidR="000C2358" w:rsidRPr="005D0C1B">
        <w:rPr>
          <w:b/>
          <w:bCs/>
        </w:rPr>
        <w:t xml:space="preserve">1998, </w:t>
      </w:r>
      <w:r w:rsidR="000C2358" w:rsidRPr="005D0C1B">
        <w:t xml:space="preserve">et environ 9 millions de tonnes en 2001, un pic de 12,5 millions de tonnes est  atteint en 2006. Cette offre provenant de trois sources différentes: </w:t>
      </w:r>
      <w:r w:rsidR="000C2358" w:rsidRPr="005D0C1B">
        <w:br/>
      </w:r>
      <w:r w:rsidR="000C2358" w:rsidRPr="005D0C1B">
        <w:rPr>
          <w:b/>
          <w:bCs/>
        </w:rPr>
        <w:t xml:space="preserve">*10% </w:t>
      </w:r>
      <w:r w:rsidR="000C2358" w:rsidRPr="005D0C1B">
        <w:t>obtenus à la suite du raffinage du pétrole brut aux raffin</w:t>
      </w:r>
      <w:r w:rsidR="000C2358">
        <w:t xml:space="preserve">eries de Skikda, Arzew, Alger. </w:t>
      </w:r>
    </w:p>
    <w:p w:rsidR="00E87998" w:rsidRDefault="0025509C" w:rsidP="00E87998">
      <w:pPr>
        <w:pStyle w:val="NormalWeb"/>
        <w:spacing w:line="360" w:lineRule="auto"/>
      </w:pPr>
      <w:r>
        <w:t xml:space="preserve"> </w:t>
      </w:r>
      <w:r>
        <w:tab/>
      </w:r>
      <w:r w:rsidR="000C2358" w:rsidRPr="005D0C1B">
        <w:t xml:space="preserve">La production moyenne annuelle de ces raffineries est de l’ordre de </w:t>
      </w:r>
      <w:r w:rsidR="000C2358" w:rsidRPr="005D0C1B">
        <w:rPr>
          <w:b/>
          <w:bCs/>
        </w:rPr>
        <w:t xml:space="preserve">530.000 tonnes </w:t>
      </w:r>
      <w:r w:rsidR="000C2358" w:rsidRPr="005D0C1B">
        <w:t>réparties dans le tableau suivant:</w:t>
      </w:r>
    </w:p>
    <w:p w:rsidR="000C2358" w:rsidRPr="001650DB" w:rsidRDefault="000C2358" w:rsidP="00E87998">
      <w:pPr>
        <w:pStyle w:val="NormalWeb"/>
        <w:spacing w:line="360" w:lineRule="auto"/>
        <w:rPr>
          <w:b/>
          <w:bCs/>
          <w:i/>
          <w:iCs/>
          <w:sz w:val="26"/>
          <w:szCs w:val="26"/>
        </w:rPr>
      </w:pPr>
      <w:r w:rsidRPr="001650DB">
        <w:rPr>
          <w:sz w:val="26"/>
          <w:szCs w:val="26"/>
        </w:rPr>
        <w:t xml:space="preserve"> </w:t>
      </w:r>
      <w:r w:rsidRPr="001650DB">
        <w:rPr>
          <w:sz w:val="26"/>
          <w:szCs w:val="26"/>
        </w:rPr>
        <w:br/>
      </w:r>
      <w:r w:rsidRPr="00E87998">
        <w:rPr>
          <w:b/>
          <w:bCs/>
          <w:i/>
          <w:iCs/>
          <w:u w:val="single"/>
        </w:rPr>
        <w:t>Tableau</w:t>
      </w:r>
      <w:r w:rsidR="0025509C" w:rsidRPr="00E87998">
        <w:rPr>
          <w:b/>
          <w:bCs/>
          <w:i/>
          <w:iCs/>
          <w:u w:val="single"/>
        </w:rPr>
        <w:t xml:space="preserve"> </w:t>
      </w:r>
      <w:r w:rsidRPr="00E87998">
        <w:rPr>
          <w:b/>
          <w:bCs/>
          <w:i/>
          <w:iCs/>
          <w:u w:val="single"/>
        </w:rPr>
        <w:t xml:space="preserve"> </w:t>
      </w:r>
      <w:r w:rsidR="0025509C" w:rsidRPr="00E87998">
        <w:rPr>
          <w:b/>
          <w:bCs/>
          <w:i/>
          <w:iCs/>
          <w:u w:val="single"/>
        </w:rPr>
        <w:t>I</w:t>
      </w:r>
      <w:r w:rsidR="00BE2125" w:rsidRPr="00E87998">
        <w:rPr>
          <w:b/>
          <w:bCs/>
          <w:i/>
          <w:iCs/>
          <w:u w:val="single"/>
        </w:rPr>
        <w:t>I</w:t>
      </w:r>
      <w:r w:rsidR="0025509C" w:rsidRPr="00E87998">
        <w:rPr>
          <w:b/>
          <w:bCs/>
          <w:i/>
          <w:iCs/>
          <w:u w:val="single"/>
        </w:rPr>
        <w:t>I.</w:t>
      </w:r>
      <w:r w:rsidR="00CA4AD3" w:rsidRPr="00E87998">
        <w:rPr>
          <w:b/>
          <w:bCs/>
          <w:i/>
          <w:iCs/>
          <w:u w:val="single"/>
        </w:rPr>
        <w:t>2</w:t>
      </w:r>
      <w:r w:rsidR="00E87998">
        <w:rPr>
          <w:b/>
          <w:bCs/>
          <w:i/>
          <w:iCs/>
          <w:sz w:val="26"/>
          <w:szCs w:val="26"/>
        </w:rPr>
        <w:t> :</w:t>
      </w:r>
      <w:r w:rsidRPr="001650DB">
        <w:rPr>
          <w:b/>
          <w:bCs/>
          <w:i/>
          <w:iCs/>
          <w:sz w:val="26"/>
          <w:szCs w:val="26"/>
        </w:rPr>
        <w:t xml:space="preserve"> </w:t>
      </w:r>
      <w:r w:rsidR="00E87998" w:rsidRPr="00E87998">
        <w:rPr>
          <w:i/>
          <w:iCs/>
        </w:rPr>
        <w:t>La production annuelle du GPL en Algérie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0"/>
        <w:gridCol w:w="1683"/>
        <w:gridCol w:w="1683"/>
        <w:gridCol w:w="1563"/>
      </w:tblGrid>
      <w:tr w:rsidR="000C2358" w:rsidRPr="005D0C1B" w:rsidTr="0025509C">
        <w:trPr>
          <w:jc w:val="center"/>
        </w:trPr>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spacing w:before="100" w:beforeAutospacing="1" w:after="100" w:afterAutospacing="1" w:line="360" w:lineRule="auto"/>
            </w:pP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SKIKDA</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rPr>
                <w:b/>
                <w:bCs/>
              </w:rPr>
              <w:t>ARZEW</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rPr>
                <w:b/>
                <w:bCs/>
              </w:rPr>
              <w:t>ALGER</w:t>
            </w:r>
          </w:p>
        </w:tc>
      </w:tr>
      <w:tr w:rsidR="000C2358" w:rsidRPr="005D0C1B" w:rsidTr="0025509C">
        <w:trPr>
          <w:jc w:val="center"/>
        </w:trPr>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pPr>
            <w:r w:rsidRPr="005D0C1B">
              <w:rPr>
                <w:b/>
                <w:bCs/>
              </w:rPr>
              <w:t xml:space="preserve">GPL </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340.000 tonnes</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100.000 tonnes</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90.000 tonnes</w:t>
            </w:r>
          </w:p>
        </w:tc>
      </w:tr>
      <w:tr w:rsidR="000C2358" w:rsidRPr="005D0C1B" w:rsidTr="0025509C">
        <w:trPr>
          <w:jc w:val="center"/>
        </w:trPr>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pPr>
            <w:r w:rsidRPr="005D0C1B">
              <w:rPr>
                <w:b/>
                <w:bCs/>
              </w:rPr>
              <w:t xml:space="preserve">Butane </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rPr>
                <w:b/>
                <w:bCs/>
              </w:rPr>
              <w:t>83%</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74%</w:t>
            </w:r>
          </w:p>
        </w:tc>
        <w:tc>
          <w:tcPr>
            <w:tcW w:w="0" w:type="auto"/>
            <w:tcBorders>
              <w:top w:val="outset" w:sz="6" w:space="0" w:color="auto"/>
              <w:left w:val="outset" w:sz="6" w:space="0" w:color="auto"/>
              <w:bottom w:val="outset" w:sz="6" w:space="0" w:color="auto"/>
              <w:right w:val="outset" w:sz="6" w:space="0" w:color="auto"/>
            </w:tcBorders>
            <w:vAlign w:val="center"/>
          </w:tcPr>
          <w:p w:rsidR="000C2358" w:rsidRPr="005D0C1B" w:rsidRDefault="000C2358" w:rsidP="00E87998">
            <w:pPr>
              <w:pStyle w:val="NormalWeb"/>
              <w:spacing w:line="360" w:lineRule="auto"/>
              <w:jc w:val="center"/>
            </w:pPr>
            <w:r w:rsidRPr="005D0C1B">
              <w:t>93%</w:t>
            </w:r>
          </w:p>
        </w:tc>
      </w:tr>
    </w:tbl>
    <w:p w:rsidR="0025509C" w:rsidRDefault="000C2358" w:rsidP="00424011">
      <w:pPr>
        <w:pStyle w:val="NormalWeb"/>
        <w:numPr>
          <w:ilvl w:val="0"/>
          <w:numId w:val="35"/>
        </w:numPr>
        <w:spacing w:line="360" w:lineRule="auto"/>
        <w:jc w:val="both"/>
      </w:pPr>
      <w:r w:rsidRPr="005D0C1B">
        <w:t>11% sont obtenus à l’issue de la liquéfaction du gaz naturel aux complexes de liquéfaction de SONATRACH GL2/Z</w:t>
      </w:r>
      <w:r w:rsidR="0025509C">
        <w:t xml:space="preserve">, GL1/K et réparti comme suit: </w:t>
      </w:r>
    </w:p>
    <w:p w:rsidR="0025509C" w:rsidRDefault="000C2358" w:rsidP="00E87998">
      <w:pPr>
        <w:pStyle w:val="NormalWeb"/>
        <w:spacing w:line="360" w:lineRule="auto"/>
        <w:ind w:left="840"/>
      </w:pPr>
      <w:r w:rsidRPr="0025509C">
        <w:rPr>
          <w:rFonts w:ascii="Helvetica" w:hAnsi="Helvetica"/>
        </w:rPr>
        <w:t xml:space="preserve"> </w:t>
      </w:r>
      <w:r w:rsidRPr="0025509C">
        <w:rPr>
          <w:b/>
          <w:bCs/>
        </w:rPr>
        <w:t xml:space="preserve">GL2/Z: 405.000 </w:t>
      </w:r>
      <w:r w:rsidRPr="005D0C1B">
        <w:t xml:space="preserve">tonnes dont 50% en butane. </w:t>
      </w:r>
      <w:r w:rsidRPr="005D0C1B">
        <w:br/>
      </w:r>
      <w:r w:rsidR="0025509C">
        <w:rPr>
          <w:rFonts w:ascii="Helvetica" w:hAnsi="Helvetica"/>
        </w:rPr>
        <w:t xml:space="preserve"> </w:t>
      </w:r>
      <w:r w:rsidRPr="0025509C">
        <w:rPr>
          <w:b/>
          <w:bCs/>
        </w:rPr>
        <w:t xml:space="preserve">GL1/K: 170.000 </w:t>
      </w:r>
      <w:r w:rsidR="0025509C">
        <w:t xml:space="preserve">tonnes dont 40% en butane. </w:t>
      </w:r>
    </w:p>
    <w:p w:rsidR="0025509C" w:rsidRDefault="000C2358" w:rsidP="00424011">
      <w:pPr>
        <w:pStyle w:val="NormalWeb"/>
        <w:numPr>
          <w:ilvl w:val="0"/>
          <w:numId w:val="35"/>
        </w:numPr>
        <w:spacing w:line="360" w:lineRule="auto"/>
        <w:jc w:val="both"/>
      </w:pPr>
      <w:r w:rsidRPr="005D0C1B">
        <w:t>79% sont produits à partir des gisements d’hydrocarbures, s</w:t>
      </w:r>
      <w:r w:rsidR="0025509C">
        <w:t xml:space="preserve">uite à la séparation du gaz et  </w:t>
      </w:r>
      <w:r w:rsidRPr="005D0C1B">
        <w:t>le traitement du pétrole brut;</w:t>
      </w:r>
      <w:r w:rsidR="0025509C">
        <w:t xml:space="preserve"> soit 4,35 millions de tonnes. </w:t>
      </w:r>
    </w:p>
    <w:p w:rsidR="000C2358" w:rsidRPr="0025509C" w:rsidRDefault="0025509C" w:rsidP="00424011">
      <w:pPr>
        <w:pStyle w:val="NormalWeb"/>
        <w:spacing w:line="360" w:lineRule="auto"/>
        <w:ind w:left="142"/>
        <w:jc w:val="both"/>
      </w:pPr>
      <w:r>
        <w:t xml:space="preserve"> </w:t>
      </w:r>
      <w:r>
        <w:tab/>
      </w:r>
      <w:r w:rsidR="000C2358" w:rsidRPr="005D0C1B">
        <w:t>L’offre du GPL est localisée essentiellement dans la région Ouest à Arzew avec 87%, 9% dans la région Est (Skikda), 2% au Centre et 2% dans le Sud au niveau des champs de RASSI R’MEL, HAOU</w:t>
      </w:r>
      <w:r w:rsidR="00CB78F5">
        <w:t xml:space="preserve">D- BERKAOUI et HAOUD EL HAMRA. </w:t>
      </w:r>
    </w:p>
    <w:p w:rsidR="00E87998" w:rsidRDefault="0025509C" w:rsidP="00E87998">
      <w:pPr>
        <w:pStyle w:val="NormalWeb"/>
        <w:spacing w:after="0" w:afterAutospacing="0" w:line="360" w:lineRule="auto"/>
      </w:pPr>
      <w:r>
        <w:rPr>
          <w:b/>
          <w:bCs/>
          <w:sz w:val="26"/>
          <w:szCs w:val="26"/>
        </w:rPr>
        <w:t xml:space="preserve">           </w:t>
      </w:r>
      <w:r w:rsidRPr="00E87998">
        <w:rPr>
          <w:b/>
          <w:bCs/>
        </w:rPr>
        <w:t>I</w:t>
      </w:r>
      <w:r w:rsidR="00CA4AD3" w:rsidRPr="00E87998">
        <w:rPr>
          <w:b/>
          <w:bCs/>
        </w:rPr>
        <w:t>I</w:t>
      </w:r>
      <w:r w:rsidRPr="00E87998">
        <w:rPr>
          <w:b/>
          <w:bCs/>
        </w:rPr>
        <w:t xml:space="preserve">I.8.2. </w:t>
      </w:r>
      <w:r w:rsidR="000C2358" w:rsidRPr="00E87998">
        <w:rPr>
          <w:b/>
          <w:bCs/>
          <w:u w:val="single"/>
        </w:rPr>
        <w:t>La consommation nationale du GPL:</w:t>
      </w:r>
      <w:r w:rsidR="000C2358" w:rsidRPr="00E87998">
        <w:rPr>
          <w:b/>
          <w:bCs/>
        </w:rPr>
        <w:t xml:space="preserve"> </w:t>
      </w:r>
    </w:p>
    <w:p w:rsidR="000C2358" w:rsidRPr="000C2358" w:rsidRDefault="000C2358" w:rsidP="00424011">
      <w:pPr>
        <w:pStyle w:val="NormalWeb"/>
        <w:spacing w:before="0" w:beforeAutospacing="0" w:line="360" w:lineRule="auto"/>
      </w:pPr>
      <w:r w:rsidRPr="00E87998">
        <w:br/>
      </w:r>
      <w:r w:rsidR="0025509C">
        <w:t xml:space="preserve"> </w:t>
      </w:r>
      <w:r w:rsidR="0025509C">
        <w:tab/>
      </w:r>
      <w:r w:rsidRPr="005D0C1B">
        <w:t xml:space="preserve">La consommation nationale du GPL a connu un rythme très élevé à partir de </w:t>
      </w:r>
      <w:r w:rsidRPr="005D0C1B">
        <w:rPr>
          <w:b/>
          <w:bCs/>
        </w:rPr>
        <w:t xml:space="preserve">1970, </w:t>
      </w:r>
      <w:r w:rsidRPr="005D0C1B">
        <w:t>suite à la mise en plac</w:t>
      </w:r>
      <w:r>
        <w:t>e de nouvelles capacités d’enfu</w:t>
      </w:r>
      <w:r w:rsidRPr="005D0C1B">
        <w:t xml:space="preserve">tage en </w:t>
      </w:r>
      <w:r w:rsidRPr="005D0C1B">
        <w:rPr>
          <w:b/>
          <w:bCs/>
        </w:rPr>
        <w:t xml:space="preserve">1980 </w:t>
      </w:r>
      <w:r w:rsidRPr="005D0C1B">
        <w:t xml:space="preserve">par 29 centres portant la capacité de 1,2 millions de tonnes/an, 43 centres à l’avenir seront implantés à travers l’ensemble du territoire national. </w:t>
      </w:r>
      <w:r w:rsidRPr="005D0C1B">
        <w:br/>
      </w:r>
      <w:r w:rsidRPr="005D0C1B">
        <w:lastRenderedPageBreak/>
        <w:br/>
      </w:r>
      <w:r w:rsidR="0025509C">
        <w:t xml:space="preserve"> </w:t>
      </w:r>
      <w:r w:rsidR="0025509C">
        <w:tab/>
      </w:r>
      <w:r w:rsidRPr="000532F5">
        <w:t xml:space="preserve">La consommation nationale de cette énergie ne représente que 1.5 million/tonnes par an sur une production totale de plus de 9 millions et qui est passée de 148.000 tonnes en 1970  à 720.000 tonnes en 1975 pour atteindre 1,9 millions de tonnes en </w:t>
      </w:r>
      <w:r w:rsidR="000532F5" w:rsidRPr="000532F5">
        <w:t>2004 et qui devrait passer a 13,5 millions/tonnes a l’horizon de 2015 confortant ainsi la place de l’</w:t>
      </w:r>
      <w:r w:rsidR="0025509C" w:rsidRPr="000532F5">
        <w:t>Algérie</w:t>
      </w:r>
      <w:r w:rsidR="000532F5" w:rsidRPr="000532F5">
        <w:t xml:space="preserve"> comme 6éme producteur </w:t>
      </w:r>
      <w:r w:rsidR="000532F5">
        <w:t>mondial et 2éme exporteur de GPL</w:t>
      </w:r>
      <w:r w:rsidR="000532F5" w:rsidRPr="000532F5">
        <w:t>.</w:t>
      </w:r>
    </w:p>
    <w:p w:rsidR="00EC6DAC" w:rsidRPr="005D0631" w:rsidRDefault="00C852AB" w:rsidP="005D0631">
      <w:pPr>
        <w:tabs>
          <w:tab w:val="left" w:pos="709"/>
        </w:tabs>
        <w:spacing w:line="360" w:lineRule="auto"/>
        <w:jc w:val="both"/>
        <w:rPr>
          <w:b/>
          <w:bCs/>
          <w:sz w:val="26"/>
          <w:szCs w:val="26"/>
        </w:rPr>
      </w:pPr>
      <w:r>
        <w:rPr>
          <w:b/>
          <w:bCs/>
          <w:sz w:val="26"/>
          <w:szCs w:val="26"/>
        </w:rPr>
        <w:t>I</w:t>
      </w:r>
      <w:r w:rsidR="00CA4AD3">
        <w:rPr>
          <w:b/>
          <w:bCs/>
          <w:sz w:val="26"/>
          <w:szCs w:val="26"/>
        </w:rPr>
        <w:t>I</w:t>
      </w:r>
      <w:r>
        <w:rPr>
          <w:b/>
          <w:bCs/>
          <w:sz w:val="26"/>
          <w:szCs w:val="26"/>
        </w:rPr>
        <w:t xml:space="preserve">I.9.     </w:t>
      </w:r>
      <w:r w:rsidRPr="005D0631">
        <w:rPr>
          <w:b/>
          <w:bCs/>
          <w:sz w:val="26"/>
          <w:szCs w:val="26"/>
        </w:rPr>
        <w:t>UTILISATION DU GPL :</w:t>
      </w:r>
      <w:r w:rsidR="00626961">
        <w:rPr>
          <w:b/>
          <w:bCs/>
          <w:sz w:val="26"/>
          <w:szCs w:val="26"/>
        </w:rPr>
        <w:t xml:space="preserve"> [8</w:t>
      </w:r>
      <w:r>
        <w:rPr>
          <w:b/>
          <w:bCs/>
          <w:sz w:val="26"/>
          <w:szCs w:val="26"/>
        </w:rPr>
        <w:t>]</w:t>
      </w:r>
    </w:p>
    <w:p w:rsidR="00EC6DAC" w:rsidRPr="005D0631" w:rsidRDefault="00FA3A78" w:rsidP="00FA3A78">
      <w:pPr>
        <w:tabs>
          <w:tab w:val="left" w:pos="851"/>
        </w:tabs>
        <w:spacing w:before="100" w:beforeAutospacing="1" w:after="100" w:afterAutospacing="1" w:line="360" w:lineRule="auto"/>
        <w:jc w:val="both"/>
        <w:rPr>
          <w:b/>
          <w:bCs/>
        </w:rPr>
      </w:pPr>
      <w:r>
        <w:t xml:space="preserve"> </w:t>
      </w:r>
      <w:r>
        <w:tab/>
      </w:r>
      <w:r w:rsidR="00EC6DAC" w:rsidRPr="005D0631">
        <w:t>Les GPL sont utilisés dans plusieurs domaines d’application tel que :</w:t>
      </w:r>
    </w:p>
    <w:p w:rsidR="00EC6DAC" w:rsidRPr="00FA3A78" w:rsidRDefault="00EC6DAC" w:rsidP="00FA3A78">
      <w:pPr>
        <w:pStyle w:val="Paragraphedeliste"/>
        <w:numPr>
          <w:ilvl w:val="0"/>
          <w:numId w:val="36"/>
        </w:numPr>
        <w:tabs>
          <w:tab w:val="left" w:pos="709"/>
        </w:tabs>
        <w:spacing w:before="100" w:beforeAutospacing="1" w:after="100" w:afterAutospacing="1" w:line="360" w:lineRule="auto"/>
        <w:jc w:val="both"/>
        <w:rPr>
          <w:rFonts w:asciiTheme="majorBidi" w:hAnsiTheme="majorBidi" w:cstheme="majorBidi"/>
          <w:b/>
          <w:bCs/>
          <w:sz w:val="24"/>
          <w:szCs w:val="24"/>
        </w:rPr>
      </w:pPr>
      <w:r w:rsidRPr="00FA3A78">
        <w:rPr>
          <w:rFonts w:asciiTheme="majorBidi" w:hAnsiTheme="majorBidi" w:cstheme="majorBidi"/>
          <w:b/>
          <w:bCs/>
          <w:sz w:val="24"/>
          <w:szCs w:val="24"/>
        </w:rPr>
        <w:t xml:space="preserve">Applications domestiques : </w:t>
      </w:r>
    </w:p>
    <w:p w:rsidR="00EC6DAC" w:rsidRPr="005D0631" w:rsidRDefault="00EC6DAC" w:rsidP="00FA3A78">
      <w:pPr>
        <w:tabs>
          <w:tab w:val="left" w:pos="5220"/>
        </w:tabs>
        <w:spacing w:before="100" w:beforeAutospacing="1" w:after="100" w:afterAutospacing="1" w:line="360" w:lineRule="auto"/>
        <w:jc w:val="both"/>
      </w:pPr>
      <w:r w:rsidRPr="005D0631">
        <w:t xml:space="preserve">          L’application du gaz naturel, et le développement mondial de son emploi conjugué avec celui du gaz manufacturé ont imposé une profonde mutation de l’industrie du gaz.</w:t>
      </w:r>
      <w:r w:rsidR="00015CC7">
        <w:t>[46]</w:t>
      </w:r>
    </w:p>
    <w:p w:rsidR="00EC6DAC" w:rsidRPr="005D0631" w:rsidRDefault="00EC6DAC" w:rsidP="00FA3A78">
      <w:pPr>
        <w:numPr>
          <w:ilvl w:val="2"/>
          <w:numId w:val="12"/>
        </w:numPr>
        <w:tabs>
          <w:tab w:val="left" w:pos="1440"/>
          <w:tab w:val="left" w:pos="5220"/>
        </w:tabs>
        <w:spacing w:before="100" w:beforeAutospacing="1" w:after="100" w:afterAutospacing="1" w:line="360" w:lineRule="auto"/>
        <w:ind w:left="0" w:firstLine="0"/>
        <w:jc w:val="both"/>
        <w:rPr>
          <w:u w:val="single"/>
        </w:rPr>
      </w:pPr>
      <w:r w:rsidRPr="005D0631">
        <w:rPr>
          <w:u w:val="single"/>
        </w:rPr>
        <w:t>GPL source de chauffage :</w:t>
      </w:r>
    </w:p>
    <w:p w:rsidR="003A0679" w:rsidRPr="00FA3A78" w:rsidRDefault="00EC6DAC" w:rsidP="00FA3A78">
      <w:pPr>
        <w:tabs>
          <w:tab w:val="left" w:pos="5220"/>
        </w:tabs>
        <w:spacing w:before="100" w:beforeAutospacing="1" w:after="100" w:afterAutospacing="1" w:line="360" w:lineRule="auto"/>
        <w:jc w:val="both"/>
      </w:pPr>
      <w:r w:rsidRPr="005D0631">
        <w:t xml:space="preserve">          Actuellement de nombreux appareils domestiques, de cuisine et de chauffage sont conçues de manières à s’adapter à l’utilisation des GPL, l’amélioration du service rend les aspirations </w:t>
      </w:r>
      <w:r w:rsidR="003A0679" w:rsidRPr="005D0631">
        <w:t>de la clientèle</w:t>
      </w:r>
      <w:r w:rsidRPr="005D0631">
        <w:t xml:space="preserve"> et la recherche </w:t>
      </w:r>
      <w:r w:rsidR="003A0679" w:rsidRPr="005D0631">
        <w:t>du meilleur apport</w:t>
      </w:r>
      <w:r w:rsidRPr="005D0631">
        <w:t xml:space="preserve"> prix / qualité sont les facteurs principaux de l’évolution de ces appareils.</w:t>
      </w:r>
      <w:r w:rsidR="00B03824">
        <w:t xml:space="preserve"> </w:t>
      </w:r>
      <w:r w:rsidR="00937856">
        <w:t>[25</w:t>
      </w:r>
      <w:r w:rsidR="0008182C">
        <w:t>]</w:t>
      </w:r>
    </w:p>
    <w:p w:rsidR="00EC6DAC" w:rsidRPr="003A0679" w:rsidRDefault="00EC6DAC" w:rsidP="00FA3A78">
      <w:pPr>
        <w:numPr>
          <w:ilvl w:val="2"/>
          <w:numId w:val="12"/>
        </w:numPr>
        <w:tabs>
          <w:tab w:val="left" w:pos="5220"/>
        </w:tabs>
        <w:spacing w:before="100" w:beforeAutospacing="1" w:after="100" w:afterAutospacing="1" w:line="360" w:lineRule="auto"/>
        <w:ind w:left="0" w:firstLine="0"/>
        <w:jc w:val="both"/>
        <w:rPr>
          <w:u w:val="single"/>
        </w:rPr>
      </w:pPr>
      <w:r w:rsidRPr="003A0679">
        <w:rPr>
          <w:u w:val="single"/>
        </w:rPr>
        <w:t>GPL dans la climatisation :</w:t>
      </w:r>
    </w:p>
    <w:p w:rsidR="00EC6DAC" w:rsidRPr="003A0679" w:rsidRDefault="00EC6DAC" w:rsidP="00FA3A78">
      <w:pPr>
        <w:tabs>
          <w:tab w:val="left" w:pos="5220"/>
        </w:tabs>
        <w:spacing w:before="100" w:beforeAutospacing="1" w:after="100" w:afterAutospacing="1" w:line="360" w:lineRule="auto"/>
        <w:jc w:val="both"/>
      </w:pPr>
      <w:r w:rsidRPr="003A0679">
        <w:rPr>
          <w:b/>
          <w:bCs/>
        </w:rPr>
        <w:t xml:space="preserve">          </w:t>
      </w:r>
      <w:r w:rsidRPr="003A0679">
        <w:t>Deux principes peuvent être utilisés :</w:t>
      </w:r>
    </w:p>
    <w:p w:rsidR="00EC6DAC" w:rsidRPr="003A0679" w:rsidRDefault="00EC6DAC" w:rsidP="00FA3A78">
      <w:pPr>
        <w:numPr>
          <w:ilvl w:val="0"/>
          <w:numId w:val="17"/>
        </w:numPr>
        <w:tabs>
          <w:tab w:val="left" w:pos="5220"/>
        </w:tabs>
        <w:spacing w:before="100" w:beforeAutospacing="1" w:after="100" w:afterAutospacing="1" w:line="360" w:lineRule="auto"/>
        <w:jc w:val="both"/>
      </w:pPr>
      <w:r w:rsidRPr="003A0679">
        <w:t>Pour se vaporiser le GPL absorbe la chaleur de l’environnement et crée du froid.</w:t>
      </w:r>
    </w:p>
    <w:p w:rsidR="00EC6DAC" w:rsidRPr="003A0679" w:rsidRDefault="00EC6DAC" w:rsidP="00FA3A78">
      <w:pPr>
        <w:numPr>
          <w:ilvl w:val="0"/>
          <w:numId w:val="16"/>
        </w:numPr>
        <w:tabs>
          <w:tab w:val="left" w:pos="5220"/>
        </w:tabs>
        <w:spacing w:before="100" w:beforeAutospacing="1" w:after="100" w:afterAutospacing="1" w:line="360" w:lineRule="auto"/>
        <w:jc w:val="both"/>
      </w:pPr>
      <w:r w:rsidRPr="003A0679">
        <w:t>Un moteur fonctionnant au GPL peut entraîner un compresseur qui comprime un gaz (GPL), la détente absorbe la chaleur à base de ces deux principes on construit des réfrigérateurs et des climatiseurs.</w:t>
      </w:r>
    </w:p>
    <w:p w:rsidR="00EC6DAC" w:rsidRPr="003A0679" w:rsidRDefault="00EC6DAC" w:rsidP="00FA3A78">
      <w:pPr>
        <w:numPr>
          <w:ilvl w:val="2"/>
          <w:numId w:val="12"/>
        </w:numPr>
        <w:tabs>
          <w:tab w:val="left" w:pos="5220"/>
        </w:tabs>
        <w:spacing w:before="100" w:beforeAutospacing="1" w:after="100" w:afterAutospacing="1" w:line="360" w:lineRule="auto"/>
        <w:ind w:left="0" w:firstLine="0"/>
        <w:jc w:val="both"/>
        <w:rPr>
          <w:u w:val="single"/>
        </w:rPr>
      </w:pPr>
      <w:r w:rsidRPr="003A0679">
        <w:rPr>
          <w:u w:val="single"/>
        </w:rPr>
        <w:t>GPL/C (carburant) </w:t>
      </w:r>
      <w:r w:rsidRPr="00B03824">
        <w:t>:</w:t>
      </w:r>
      <w:r w:rsidR="00B03824" w:rsidRPr="00B03824">
        <w:t xml:space="preserve"> </w:t>
      </w:r>
      <w:r w:rsidR="0018383A" w:rsidRPr="00B03824">
        <w:t>[13]</w:t>
      </w:r>
    </w:p>
    <w:p w:rsidR="00EC6DAC" w:rsidRPr="003A0679" w:rsidRDefault="00EC6DAC" w:rsidP="00FA3A78">
      <w:pPr>
        <w:tabs>
          <w:tab w:val="left" w:pos="5220"/>
        </w:tabs>
        <w:spacing w:before="100" w:beforeAutospacing="1" w:after="100" w:afterAutospacing="1" w:line="360" w:lineRule="auto"/>
        <w:jc w:val="both"/>
      </w:pPr>
      <w:r w:rsidRPr="003A0679">
        <w:t xml:space="preserve">          Le GPL/C, en plus de son utilisation domestique, il est utilisé comme carburant dans les véhicules qui représentent les avantages suivants :</w:t>
      </w:r>
    </w:p>
    <w:p w:rsidR="00EC6DAC" w:rsidRPr="003A0679" w:rsidRDefault="00EC6DAC" w:rsidP="00FA3A78">
      <w:pPr>
        <w:numPr>
          <w:ilvl w:val="0"/>
          <w:numId w:val="13"/>
        </w:numPr>
        <w:tabs>
          <w:tab w:val="left" w:pos="5220"/>
        </w:tabs>
        <w:spacing w:before="100" w:beforeAutospacing="1" w:after="100" w:afterAutospacing="1" w:line="360" w:lineRule="auto"/>
        <w:ind w:left="0" w:firstLine="0"/>
        <w:jc w:val="both"/>
      </w:pPr>
      <w:r w:rsidRPr="003A0679">
        <w:lastRenderedPageBreak/>
        <w:t>Du fait que la composition chimique simple, GPL/C ne contient ni soufre, ni plomb, ni benzène.</w:t>
      </w:r>
    </w:p>
    <w:p w:rsidR="00EC6DAC" w:rsidRPr="003A0679" w:rsidRDefault="00EC6DAC" w:rsidP="00FA3A78">
      <w:pPr>
        <w:numPr>
          <w:ilvl w:val="0"/>
          <w:numId w:val="13"/>
        </w:numPr>
        <w:tabs>
          <w:tab w:val="left" w:pos="5220"/>
        </w:tabs>
        <w:spacing w:before="100" w:beforeAutospacing="1" w:after="100" w:afterAutospacing="1" w:line="360" w:lineRule="auto"/>
        <w:ind w:left="0" w:firstLine="0"/>
        <w:jc w:val="both"/>
      </w:pPr>
      <w:r w:rsidRPr="003A0679">
        <w:t>Du fait de l’homogénéité du mélange air/carburant, et de sa bonne répartition dans les cylindres.</w:t>
      </w:r>
    </w:p>
    <w:p w:rsidR="00EC6DAC" w:rsidRPr="003A0679" w:rsidRDefault="00EC6DAC" w:rsidP="00FA3A78">
      <w:pPr>
        <w:tabs>
          <w:tab w:val="left" w:pos="5220"/>
        </w:tabs>
        <w:spacing w:before="100" w:beforeAutospacing="1" w:after="100" w:afterAutospacing="1" w:line="360" w:lineRule="auto"/>
        <w:jc w:val="both"/>
      </w:pPr>
      <w:r w:rsidRPr="003A0679">
        <w:t xml:space="preserve">          </w:t>
      </w:r>
      <w:r w:rsidR="00FA3A78">
        <w:t xml:space="preserve"> </w:t>
      </w:r>
      <w:r w:rsidRPr="003A0679">
        <w:t>Le GPL en tant qu’énergie permet le fonctionnement parfait d’un moteur, il peut être injecté dans les cylindres sous forme d’un gaz ou d’un liquide.</w:t>
      </w:r>
    </w:p>
    <w:p w:rsidR="00EC6DAC" w:rsidRPr="003A0679" w:rsidRDefault="00FA3A78" w:rsidP="00FA3A78">
      <w:pPr>
        <w:tabs>
          <w:tab w:val="left" w:pos="709"/>
        </w:tabs>
        <w:spacing w:before="100" w:beforeAutospacing="1" w:after="100" w:afterAutospacing="1" w:line="360" w:lineRule="auto"/>
        <w:jc w:val="both"/>
        <w:rPr>
          <w:b/>
          <w:bCs/>
        </w:rPr>
      </w:pPr>
      <w:r>
        <w:t xml:space="preserve"> </w:t>
      </w:r>
      <w:r>
        <w:tab/>
      </w:r>
      <w:r w:rsidR="00EC6DAC" w:rsidRPr="003A0679">
        <w:t>Les moteurs de GPL sont semblables aux moteurs à essence, et on conçoit des moteurs biénergie « GPL – Essence » où le choix du carburant est fait par les conducteurs de véhicules.</w:t>
      </w:r>
      <w:r w:rsidR="00015CC7">
        <w:t>[46]</w:t>
      </w:r>
    </w:p>
    <w:p w:rsidR="00EC6DAC" w:rsidRPr="003A0679" w:rsidRDefault="00EC6DAC" w:rsidP="00FA3A78">
      <w:pPr>
        <w:numPr>
          <w:ilvl w:val="2"/>
          <w:numId w:val="12"/>
        </w:numPr>
        <w:tabs>
          <w:tab w:val="left" w:pos="5220"/>
        </w:tabs>
        <w:spacing w:before="100" w:beforeAutospacing="1" w:after="100" w:afterAutospacing="1" w:line="360" w:lineRule="auto"/>
        <w:ind w:left="0" w:firstLine="0"/>
        <w:jc w:val="both"/>
        <w:rPr>
          <w:u w:val="single"/>
        </w:rPr>
      </w:pPr>
      <w:r w:rsidRPr="003A0679">
        <w:rPr>
          <w:u w:val="single"/>
        </w:rPr>
        <w:t>Utilisation du GPL pour la production d’électricité :</w:t>
      </w:r>
    </w:p>
    <w:p w:rsidR="00EC6DAC" w:rsidRPr="003A0679" w:rsidRDefault="00EC6DAC" w:rsidP="00FA3A78">
      <w:pPr>
        <w:pStyle w:val="Corpsdetexte"/>
        <w:tabs>
          <w:tab w:val="left" w:pos="5220"/>
        </w:tabs>
        <w:spacing w:before="100" w:beforeAutospacing="1" w:after="100" w:afterAutospacing="1" w:line="360" w:lineRule="auto"/>
        <w:jc w:val="both"/>
      </w:pPr>
      <w:r w:rsidRPr="003A0679">
        <w:t xml:space="preserve">          La croissance de la demande mondiale en électricité dépasse largement celle des autres formes d’énergie final</w:t>
      </w:r>
      <w:r w:rsidR="00CB78F5">
        <w:t>es, elle atteindra 25% en 2011</w:t>
      </w:r>
      <w:r w:rsidRPr="003A0679">
        <w:t xml:space="preserve">. Le GPL est privilégié dans la production de l’électricité du point de vue technique, car il nous permet d’atteindre des rendements très élevés. </w:t>
      </w:r>
      <w:r w:rsidR="00937856">
        <w:t>[25</w:t>
      </w:r>
      <w:r w:rsidR="0008182C">
        <w:t>]</w:t>
      </w:r>
    </w:p>
    <w:p w:rsidR="00EC6DAC" w:rsidRDefault="00EC6DAC" w:rsidP="00EC6DAC">
      <w:pPr>
        <w:tabs>
          <w:tab w:val="left" w:pos="5220"/>
        </w:tabs>
        <w:spacing w:line="360" w:lineRule="auto"/>
        <w:jc w:val="both"/>
      </w:pPr>
      <w:r w:rsidRPr="003A0679">
        <w:t xml:space="preserve">          Il est économique, écologique parce qu’il est un combustible propre, et enfin stratégique au point de vue diversification et garantie d’approvisionnement.</w:t>
      </w:r>
    </w:p>
    <w:p w:rsidR="00FA3A78" w:rsidRPr="003A0679" w:rsidRDefault="00FA3A78" w:rsidP="00EC6DAC">
      <w:pPr>
        <w:tabs>
          <w:tab w:val="left" w:pos="5220"/>
        </w:tabs>
        <w:spacing w:line="360" w:lineRule="auto"/>
        <w:jc w:val="both"/>
      </w:pPr>
    </w:p>
    <w:p w:rsidR="00EC6DAC" w:rsidRPr="00FA3A78" w:rsidRDefault="00EC6DAC" w:rsidP="00FA3A78">
      <w:pPr>
        <w:pStyle w:val="Paragraphedeliste"/>
        <w:numPr>
          <w:ilvl w:val="0"/>
          <w:numId w:val="36"/>
        </w:numPr>
        <w:tabs>
          <w:tab w:val="left" w:pos="5220"/>
        </w:tabs>
        <w:spacing w:line="360" w:lineRule="auto"/>
        <w:jc w:val="both"/>
        <w:rPr>
          <w:rFonts w:asciiTheme="majorBidi" w:hAnsiTheme="majorBidi" w:cstheme="majorBidi"/>
          <w:sz w:val="24"/>
          <w:szCs w:val="24"/>
        </w:rPr>
      </w:pPr>
      <w:r w:rsidRPr="00FA3A78">
        <w:rPr>
          <w:rFonts w:asciiTheme="majorBidi" w:hAnsiTheme="majorBidi" w:cstheme="majorBidi"/>
          <w:b/>
          <w:bCs/>
          <w:sz w:val="24"/>
          <w:szCs w:val="24"/>
        </w:rPr>
        <w:t>Fractionnement du GPL :</w:t>
      </w:r>
    </w:p>
    <w:p w:rsidR="00EC6DAC" w:rsidRPr="003A0679" w:rsidRDefault="00EC6DAC" w:rsidP="00EC6DAC">
      <w:pPr>
        <w:pStyle w:val="Corpsdetexte"/>
        <w:tabs>
          <w:tab w:val="left" w:pos="5220"/>
        </w:tabs>
        <w:spacing w:line="360" w:lineRule="auto"/>
        <w:jc w:val="both"/>
      </w:pPr>
      <w:r w:rsidRPr="0044031A">
        <w:rPr>
          <w:sz w:val="26"/>
          <w:szCs w:val="26"/>
        </w:rPr>
        <w:t xml:space="preserve">          </w:t>
      </w:r>
      <w:r w:rsidR="00FA3A78">
        <w:rPr>
          <w:sz w:val="26"/>
          <w:szCs w:val="26"/>
        </w:rPr>
        <w:t xml:space="preserve"> </w:t>
      </w:r>
      <w:r w:rsidRPr="003A0679">
        <w:t xml:space="preserve">Le fractionnement du GPL est très important car il nous permet d’avoir du butane et propane qui sont des produits très utilisés dans l’industrie </w:t>
      </w:r>
      <w:r w:rsidR="003A0679" w:rsidRPr="003A0679">
        <w:t>pétrochimique.</w:t>
      </w:r>
    </w:p>
    <w:p w:rsidR="00EC6DAC" w:rsidRPr="00FA3A78" w:rsidRDefault="00EC6DAC" w:rsidP="00FA3A78">
      <w:pPr>
        <w:pStyle w:val="Paragraphedeliste"/>
        <w:numPr>
          <w:ilvl w:val="0"/>
          <w:numId w:val="38"/>
        </w:numPr>
        <w:tabs>
          <w:tab w:val="left" w:pos="5220"/>
        </w:tabs>
        <w:spacing w:line="360" w:lineRule="auto"/>
        <w:jc w:val="both"/>
        <w:rPr>
          <w:rFonts w:asciiTheme="majorBidi" w:hAnsiTheme="majorBidi" w:cstheme="majorBidi"/>
          <w:b/>
          <w:color w:val="000000" w:themeColor="text1"/>
          <w:sz w:val="24"/>
          <w:szCs w:val="24"/>
        </w:rPr>
      </w:pPr>
      <w:r w:rsidRPr="00FA3A78">
        <w:rPr>
          <w:rFonts w:asciiTheme="majorBidi" w:hAnsiTheme="majorBidi" w:cstheme="majorBidi"/>
          <w:b/>
          <w:color w:val="000000" w:themeColor="text1"/>
          <w:sz w:val="24"/>
          <w:szCs w:val="24"/>
        </w:rPr>
        <w:t>Domaines d’utilisation du propane :</w:t>
      </w:r>
    </w:p>
    <w:p w:rsidR="00EC6DAC" w:rsidRPr="003A0679" w:rsidRDefault="00EC6DAC" w:rsidP="00EC6DAC">
      <w:pPr>
        <w:numPr>
          <w:ilvl w:val="0"/>
          <w:numId w:val="9"/>
        </w:numPr>
        <w:tabs>
          <w:tab w:val="left" w:pos="5220"/>
        </w:tabs>
        <w:spacing w:line="360" w:lineRule="auto"/>
        <w:ind w:left="0" w:firstLine="0"/>
        <w:jc w:val="both"/>
        <w:rPr>
          <w:bCs/>
          <w:u w:val="single"/>
        </w:rPr>
      </w:pPr>
      <w:r w:rsidRPr="003A0679">
        <w:rPr>
          <w:bCs/>
          <w:u w:val="single"/>
        </w:rPr>
        <w:t>Principales transfor</w:t>
      </w:r>
      <w:r w:rsidR="003A0679">
        <w:rPr>
          <w:bCs/>
          <w:u w:val="single"/>
        </w:rPr>
        <w:t>mations (voir figure 1</w:t>
      </w:r>
      <w:r w:rsidRPr="003A0679">
        <w:rPr>
          <w:bCs/>
          <w:u w:val="single"/>
        </w:rPr>
        <w:t>)</w:t>
      </w:r>
      <w:r w:rsidRPr="00FA3A78">
        <w:rPr>
          <w:bCs/>
        </w:rPr>
        <w:t> :</w:t>
      </w:r>
      <w:r w:rsidR="00FA3A78">
        <w:rPr>
          <w:bCs/>
        </w:rPr>
        <w:t xml:space="preserve"> </w:t>
      </w:r>
      <w:r w:rsidR="00B03824" w:rsidRPr="00FA3A78">
        <w:rPr>
          <w:bCs/>
        </w:rPr>
        <w:t>[16</w:t>
      </w:r>
      <w:r w:rsidR="00DB4D04" w:rsidRPr="00FA3A78">
        <w:rPr>
          <w:bCs/>
        </w:rPr>
        <w:t>]</w:t>
      </w:r>
    </w:p>
    <w:p w:rsidR="00EC6DAC" w:rsidRPr="003A0679" w:rsidRDefault="00EC6DAC" w:rsidP="00EC6DAC">
      <w:pPr>
        <w:pStyle w:val="Corpsdetexte"/>
        <w:tabs>
          <w:tab w:val="left" w:pos="5220"/>
        </w:tabs>
        <w:spacing w:line="360" w:lineRule="auto"/>
        <w:jc w:val="both"/>
      </w:pPr>
      <w:r w:rsidRPr="003A0679">
        <w:t xml:space="preserve">         </w:t>
      </w:r>
      <w:r w:rsidR="00FA3A78">
        <w:t xml:space="preserve"> </w:t>
      </w:r>
      <w:r w:rsidRPr="003A0679">
        <w:t xml:space="preserve"> Le propane est oxydé en acétaldéhyde, formaldéhyde, acide acétique et acétone. Lors de la pyrolyse du propane il se forme l’éthylène, et le propylène, tandis que le nitro-méthane, le nitro-éthane et le nitro-propane sont issus de la réaction de nitration. </w:t>
      </w:r>
    </w:p>
    <w:p w:rsidR="00EC6DAC" w:rsidRPr="003A0679" w:rsidRDefault="00EC6DAC" w:rsidP="00EC6DAC">
      <w:pPr>
        <w:pStyle w:val="Corpsdetexte"/>
        <w:tabs>
          <w:tab w:val="left" w:pos="5220"/>
        </w:tabs>
        <w:spacing w:line="360" w:lineRule="auto"/>
        <w:jc w:val="both"/>
      </w:pPr>
      <w:r w:rsidRPr="003A0679">
        <w:t xml:space="preserve">          Les produits de chloration n’ont pas trouvé jusqu’à présent d’application industrielle. Pourtant, il est bien connu que le propane, à coté du méthane et d’éthane sont utilisés dans la fabrication de l’acétylène.   </w:t>
      </w:r>
      <w:r w:rsidR="00B03824">
        <w:t>[65]</w:t>
      </w:r>
    </w:p>
    <w:p w:rsidR="00EC6DAC" w:rsidRPr="0044031A" w:rsidRDefault="00B44E3B" w:rsidP="00EC6DAC">
      <w:pPr>
        <w:tabs>
          <w:tab w:val="left" w:pos="5220"/>
        </w:tabs>
        <w:jc w:val="both"/>
        <w:rPr>
          <w:b/>
          <w:sz w:val="26"/>
          <w:szCs w:val="26"/>
        </w:rPr>
      </w:pPr>
      <w:r w:rsidRPr="00B44E3B">
        <w:rPr>
          <w:b/>
          <w:noProof/>
          <w:sz w:val="26"/>
          <w:szCs w:val="26"/>
          <w:lang w:val="en-US"/>
        </w:rPr>
        <w:lastRenderedPageBreak/>
        <w:pict>
          <v:group id="_x0000_s1036" editas="orgchart" style="position:absolute;left:0;text-align:left;margin-left:-27pt;margin-top:21.65pt;width:522pt;height:416.75pt;z-index:251658240" coordorigin="703,2175" coordsize="10074,7933">
            <o:lock v:ext="edit" aspectratio="t"/>
            <o:diagram v:ext="edit" dgmstyle="1" dgmscalex="67917" dgmscaley="62639" dgmfontsize="11" constrainbounds="0,0,0,0" autoformat="t" autolayout="f">
              <o:relationtable v:ext="edit">
                <o:rel v:ext="edit" idsrc="#_s1053" iddest="#_s1053"/>
                <o:rel v:ext="edit" idsrc="#_s1054" iddest="#_s1053" idcntr="#_s1052"/>
                <o:rel v:ext="edit" idsrc="#_s1055" iddest="#_s1053" idcntr="#_s1051"/>
                <o:rel v:ext="edit" idsrc="#_s1056" iddest="#_s1053" idcntr="#_s1050"/>
                <o:rel v:ext="edit" idsrc="#_s1057" iddest="#_s1054" idcntr="#_s1049"/>
                <o:rel v:ext="edit" idsrc="#_s1058" iddest="#_s1054" idcntr="#_s1048"/>
                <o:rel v:ext="edit" idsrc="#_s1059" iddest="#_s1054" idcntr="#_s1047"/>
                <o:rel v:ext="edit" idsrc="#_s1064" iddest="#_s1055" idcntr="#_s1042"/>
                <o:rel v:ext="edit" idsrc="#_s1063" iddest="#_s1056" idcntr="#_s1043"/>
                <o:rel v:ext="edit" idsrc="#_s1060" iddest="#_s1057" idcntr="#_s1046"/>
                <o:rel v:ext="edit" idsrc="#_s1061" iddest="#_s1057" idcntr="#_s1045"/>
                <o:rel v:ext="edit" idsrc="#_s1062" iddest="#_s1057" idcntr="#_s1044"/>
                <o:rel v:ext="edit" idsrc="#_s1067" iddest="#_s1058" idcntr="#_s1039"/>
                <o:rel v:ext="edit" idsrc="#_s1066" iddest="#_s1058" idcntr="#_s1040"/>
                <o:rel v:ext="edit" idsrc="#_s1065" iddest="#_s1060" idcntr="#_s1041"/>
                <o:rel v:ext="edit" idsrc="#_s1068" iddest="#_s1067" idcntr="#_s1038"/>
              </o:relationtable>
            </o:diagram>
            <v:shape id="_x0000_s1037" type="#_x0000_t75" style="position:absolute;left:703;top:2175;width:10074;height:7933" o:preferrelative="f" stroked="t" strokecolor="white [3212]">
              <v:fill o:detectmouseclick="t"/>
              <v:path o:extrusionok="t" o:connecttype="none"/>
              <o:lock v:ext="edit" text="t"/>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s1038" o:spid="_x0000_s1038" type="#_x0000_t35" style="position:absolute;left:4837;top:9732;width:3579;height:346;rotation:180;flip:y" o:connectortype="elbow" adj="518,41876,-51662" strokecolor="#669"/>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9" o:spid="_x0000_s1039" type="#_x0000_t34" style="position:absolute;left:4995;top:7516;width:1663;height:1980;rotation:270" o:connectortype="elbow" adj="2338,-102153,-66514" strokecolor="#669"/>
            <v:shape id="_s1040" o:spid="_x0000_s1040" type="#_x0000_t34" style="position:absolute;left:6165;top:8326;width:1663;height:360;rotation:270;flip:x" o:connectortype="elbow" adj="2337,561840,-96908" strokecolor="#669"/>
            <v:shape id="_s1041" o:spid="_x0000_s1041" type="#_x0000_t34" style="position:absolute;left:2800;top:7975;width:564;height:90;rotation:270;flip:x" o:connectortype="elbow" adj="6646,2886735,-125169" strokecolor="#669"/>
            <v:shapetype id="_x0000_t32" coordsize="21600,21600" o:spt="32" o:oned="t" path="m,l21600,21600e" filled="f">
              <v:path arrowok="t" fillok="f" o:connecttype="none"/>
              <o:lock v:ext="edit" shapetype="t"/>
            </v:shapetype>
            <v:shape id="_s1042" o:spid="_x0000_s1042" type="#_x0000_t32" style="position:absolute;left:6829;top:3962;width:338;height:1;rotation:270" o:connectortype="elbow" adj="-465295,-1,-465295" strokecolor="#669"/>
            <v:shape id="_s1043" o:spid="_x0000_s1043" type="#_x0000_t32" style="position:absolute;left:9359;top:3951;width:318;height:1;rotation:270" o:connectortype="elbow" adj="-657323,-1,-657323" strokecolor="#669"/>
            <v:shape id="_s1044" o:spid="_x0000_s1044" type="#_x0000_t34" style="position:absolute;left:1926;top:4634;width:967;height:1254;rotation:270" o:connectortype="elbow" adj="4021,-99405,-46171" strokecolor="#669"/>
            <v:shape id="_s1045" o:spid="_x0000_s1045" type="#_x0000_t34" style="position:absolute;left:3187;top:4627;width:960;height:1260;rotation:270;flip:x" o:connectortype="elbow" adj="4050,98811,-103073" strokecolor="#669"/>
            <v:shape id="_s1046" o:spid="_x0000_s1046" type="#_x0000_t32" style="position:absolute;left:1895;top:5919;width:2285;height:1;rotation:270" o:connectortype="elbow" adj="-31393,-1,-31393" strokecolor="#669"/>
            <v:shape id="_s1047" o:spid="_x0000_s1047" type="#_x0000_t34" style="position:absolute;left:6817;top:5411;width:1418;height:1901;rotation:180" o:connectortype="elbow" adj="2742,-83582,-129768" strokecolor="#669"/>
            <v:shape id="_s1048" o:spid="_x0000_s1048" type="#_x0000_t34" style="position:absolute;left:4038;top:4196;width:3218;height:2340;rotation:270;flip:x" o:connectortype="elbow" adj="10538,64634,-47664" strokecolor="#669"/>
            <v:shape id="_s1049" o:spid="_x0000_s1049" type="#_x0000_t34" style="position:absolute;left:3615;top:3216;width:284;height:1440;rotation:270" o:connectortype="elbow" adj=",-61575,-252583" strokecolor="#669"/>
            <v:shape id="_s1050" o:spid="_x0000_s1050" type="#_x0000_t34" style="position:absolute;left:7778;top:1357;width:243;height:3234;rotation:270;flip:x" o:connectortype="elbow" adj="10756,30216,-886667" strokecolor="#669"/>
            <v:shape id="_s1051" o:spid="_x0000_s1051" type="#_x0000_t34" style="position:absolute;left:6518;top:2617;width:243;height:714;rotation:270;flip:x" o:connectortype="elbow" adj="10756,136861,-662667" strokecolor="#669"/>
            <v:shape id="_s1052" o:spid="_x0000_s1052" type="#_x0000_t34" style="position:absolute;left:5258;top:2071;width:243;height:1806;rotation:270" o:connectortype="elbow" adj="10756,-54108,-438667" strokecolor="#669"/>
            <v:roundrect id="_s1053" o:spid="_x0000_s1053" style="position:absolute;left:5203;top:2175;width:2160;height:655;v-text-anchor:middle" arcsize=".5" o:dgmlayout="0" o:dgmnodekind="1" filled="f" strokecolor="#a50021" strokeweight="2.25pt">
              <v:textbox style="mso-next-textbox:#_s1053" inset="2.31344mm,1.1567mm,2.31344mm,1.1567mm">
                <w:txbxContent>
                  <w:p w:rsidR="00EC6DAC" w:rsidRDefault="00EC6DAC" w:rsidP="00EC6DAC">
                    <w:pPr>
                      <w:jc w:val="center"/>
                      <w:rPr>
                        <w:rFonts w:ascii="Book Antiqua" w:hAnsi="Book Antiqua"/>
                        <w:b/>
                        <w:i/>
                        <w:caps/>
                        <w:sz w:val="28"/>
                      </w:rPr>
                    </w:pPr>
                    <w:r>
                      <w:rPr>
                        <w:rFonts w:ascii="Book Antiqua" w:hAnsi="Book Antiqua"/>
                        <w:b/>
                        <w:i/>
                        <w:caps/>
                        <w:sz w:val="28"/>
                      </w:rPr>
                      <w:t>propane</w:t>
                    </w:r>
                  </w:p>
                  <w:p w:rsidR="00EC6DAC" w:rsidRDefault="00EC6DAC" w:rsidP="00EC6DAC">
                    <w:pPr>
                      <w:rPr>
                        <w:rFonts w:ascii="Book Antiqua" w:hAnsi="Book Antiqua"/>
                      </w:rPr>
                    </w:pPr>
                  </w:p>
                </w:txbxContent>
              </v:textbox>
            </v:roundrect>
            <v:roundrect id="_s1054" o:spid="_x0000_s1054" style="position:absolute;left:3397;top:3117;width:2160;height:655;v-text-anchor:middle" arcsize=".5" o:dgmlayout="0" o:dgmnodekind="0" filled="f" strokecolor="#4c6d80" strokeweight="2.25pt">
              <v:textbox style="mso-next-textbox:#_s1054" inset="2.31344mm,1.1567mm,2.31344mm,1.1567mm">
                <w:txbxContent>
                  <w:p w:rsidR="00EC6DAC" w:rsidRPr="008172F7" w:rsidRDefault="00EC6DAC" w:rsidP="00EC6DAC">
                    <w:pPr>
                      <w:jc w:val="center"/>
                      <w:rPr>
                        <w:rFonts w:ascii="Book Antiqua" w:hAnsi="Book Antiqua"/>
                        <w:b/>
                      </w:rPr>
                    </w:pPr>
                    <w:r w:rsidRPr="008172F7">
                      <w:rPr>
                        <w:rFonts w:ascii="Book Antiqua" w:hAnsi="Book Antiqua"/>
                        <w:b/>
                        <w:i/>
                        <w:iCs/>
                      </w:rPr>
                      <w:t>Pyrolyse</w:t>
                    </w:r>
                  </w:p>
                </w:txbxContent>
              </v:textbox>
            </v:roundrect>
            <v:roundrect id="_s1055" o:spid="_x0000_s1055" style="position:absolute;left:5917;top:3117;width:2160;height:655;v-text-anchor:middle" arcsize=".5" o:dgmlayout="0" o:dgmnodekind="0" filled="f" strokecolor="#4c6d80" strokeweight="2.25pt">
              <v:textbox style="mso-next-textbox:#_s1055" inset="2.31344mm,1.1567mm,2.31344mm,1.1567mm">
                <w:txbxContent>
                  <w:p w:rsidR="00EC6DAC" w:rsidRDefault="00EC6DAC" w:rsidP="00EC6DAC">
                    <w:pPr>
                      <w:jc w:val="center"/>
                      <w:rPr>
                        <w:rFonts w:ascii="Book Antiqua" w:hAnsi="Book Antiqua"/>
                      </w:rPr>
                    </w:pPr>
                    <w:r>
                      <w:rPr>
                        <w:rFonts w:ascii="Book Antiqua" w:hAnsi="Book Antiqua"/>
                        <w:b/>
                        <w:i/>
                        <w:iCs/>
                      </w:rPr>
                      <w:t xml:space="preserve">Oxydation      </w:t>
                    </w:r>
                  </w:p>
                </w:txbxContent>
              </v:textbox>
            </v:roundrect>
            <v:roundrect id="_s1056" o:spid="_x0000_s1056" style="position:absolute;left:8437;top:3117;width:2160;height:655;v-text-anchor:middle" arcsize=".5" o:dgmlayout="0" o:dgmnodekind="0" filled="f" strokecolor="#4c6d80" strokeweight="2.25pt">
              <v:textbox style="mso-next-textbox:#_s1056" inset="2.31344mm,1.1567mm,2.31344mm,1.1567mm">
                <w:txbxContent>
                  <w:p w:rsidR="00EC6DAC" w:rsidRDefault="00EC6DAC" w:rsidP="00EC6DAC">
                    <w:pPr>
                      <w:tabs>
                        <w:tab w:val="left" w:pos="3578"/>
                      </w:tabs>
                      <w:spacing w:line="360" w:lineRule="auto"/>
                      <w:ind w:right="-2"/>
                      <w:jc w:val="both"/>
                      <w:rPr>
                        <w:b/>
                        <w:i/>
                        <w:iCs/>
                      </w:rPr>
                    </w:pPr>
                    <w:r>
                      <w:rPr>
                        <w:b/>
                        <w:i/>
                        <w:iCs/>
                      </w:rPr>
                      <w:t>Nitration</w:t>
                    </w:r>
                  </w:p>
                  <w:p w:rsidR="00EC6DAC" w:rsidRDefault="00EC6DAC" w:rsidP="00EC6DAC"/>
                </w:txbxContent>
              </v:textbox>
            </v:roundrect>
            <v:roundrect id="_s1057" o:spid="_x0000_s1057" style="position:absolute;left:1957;top:4100;width:2160;height:655;v-text-anchor:middle" arcsize=".5" o:dgmlayout="0" o:dgmnodekind="2" filled="f" strokecolor="#b2b2b2" strokeweight="2.25pt">
              <v:textbox style="mso-next-textbox:#_s1057" inset="2.31344mm,1.1567mm,2.31344mm,1.1567mm">
                <w:txbxContent>
                  <w:p w:rsidR="00EC6DAC" w:rsidRPr="000566C4" w:rsidRDefault="00EC6DAC" w:rsidP="00EC6DAC">
                    <w:pPr>
                      <w:jc w:val="center"/>
                      <w:rPr>
                        <w:rFonts w:ascii="Book Antiqua" w:hAnsi="Book Antiqua"/>
                        <w:b/>
                        <w:bCs/>
                        <w:i/>
                      </w:rPr>
                    </w:pPr>
                    <w:r w:rsidRPr="000566C4">
                      <w:rPr>
                        <w:rFonts w:ascii="Book Antiqua" w:hAnsi="Book Antiqua"/>
                        <w:b/>
                        <w:bCs/>
                        <w:i/>
                      </w:rPr>
                      <w:t>Ethylène</w:t>
                    </w:r>
                  </w:p>
                  <w:p w:rsidR="00EC6DAC" w:rsidRDefault="00EC6DAC" w:rsidP="00EC6DAC"/>
                </w:txbxContent>
              </v:textbox>
            </v:roundrect>
            <v:roundrect id="_s1058" o:spid="_x0000_s1058" style="position:absolute;left:5737;top:6997;width:2160;height:655;v-text-anchor:middle" arcsize=".5" o:dgmlayout="0" o:dgmnodekind="2" filled="f" strokecolor="#b2b2b2" strokeweight="2.25pt">
              <v:textbox style="mso-next-textbox:#_s1058" inset="2.31344mm,1.1567mm,2.31344mm,1.1567mm">
                <w:txbxContent>
                  <w:p w:rsidR="00EC6DAC" w:rsidRPr="000566C4" w:rsidRDefault="00EC6DAC" w:rsidP="00EC6DAC">
                    <w:pPr>
                      <w:rPr>
                        <w:b/>
                        <w:bCs/>
                        <w:i/>
                      </w:rPr>
                    </w:pPr>
                    <w:r w:rsidRPr="000566C4">
                      <w:rPr>
                        <w:rFonts w:ascii="Book Antiqua" w:hAnsi="Book Antiqua"/>
                        <w:b/>
                        <w:bCs/>
                        <w:i/>
                      </w:rPr>
                      <w:t>Propylène</w:t>
                    </w:r>
                  </w:p>
                  <w:p w:rsidR="00EC6DAC" w:rsidRDefault="00EC6DAC" w:rsidP="00EC6DAC">
                    <w:pPr>
                      <w:jc w:val="center"/>
                      <w:rPr>
                        <w:sz w:val="18"/>
                        <w:szCs w:val="18"/>
                      </w:rPr>
                    </w:pPr>
                  </w:p>
                </w:txbxContent>
              </v:textbox>
            </v:roundrect>
            <v:roundrect id="_s1059" o:spid="_x0000_s1059" style="position:absolute;left:8257;top:7001;width:2160;height:655;v-text-anchor:middle" arcsize=".5" o:dgmlayout="0" o:dgmnodekind="2" filled="f" strokecolor="#b2b2b2" strokeweight="2.25pt">
              <v:textbox style="mso-next-textbox:#_s1059">
                <w:txbxContent>
                  <w:p w:rsidR="00EC6DAC" w:rsidRPr="000566C4" w:rsidRDefault="00EC6DAC" w:rsidP="00EC6DAC">
                    <w:pPr>
                      <w:jc w:val="center"/>
                      <w:rPr>
                        <w:rFonts w:ascii="Book Antiqua" w:hAnsi="Book Antiqua"/>
                        <w:b/>
                        <w:bCs/>
                      </w:rPr>
                    </w:pPr>
                    <w:r w:rsidRPr="000566C4">
                      <w:rPr>
                        <w:rFonts w:ascii="Book Antiqua" w:hAnsi="Book Antiqua"/>
                        <w:b/>
                        <w:bCs/>
                        <w:i/>
                      </w:rPr>
                      <w:t>Acétylène</w:t>
                    </w:r>
                  </w:p>
                </w:txbxContent>
              </v:textbox>
            </v:roundrect>
            <v:roundrect id="_s1060" o:spid="_x0000_s1060" style="position:absolute;left:1957;top:7062;width:2160;height:655;v-text-anchor:middle" arcsize=".5" o:dgmlayout="2" o:dgmnodekind="0" filled="f" strokecolor="#4c6d80" strokeweight="2.25pt">
              <v:textbox style="mso-next-textbox:#_s1060">
                <w:txbxContent>
                  <w:p w:rsidR="00EC6DAC" w:rsidRPr="000566C4" w:rsidRDefault="00EC6DAC" w:rsidP="00EC6DAC">
                    <w:pPr>
                      <w:pStyle w:val="Corpsdetexte"/>
                      <w:rPr>
                        <w:rFonts w:ascii="Book Antiqua" w:hAnsi="Book Antiqua"/>
                        <w:b/>
                        <w:bCs/>
                        <w:i/>
                      </w:rPr>
                    </w:pPr>
                    <w:r w:rsidRPr="000566C4">
                      <w:rPr>
                        <w:rFonts w:ascii="Book Antiqua" w:hAnsi="Book Antiqua"/>
                        <w:b/>
                        <w:bCs/>
                        <w:i/>
                      </w:rPr>
                      <w:t>Dichloroéthane</w:t>
                    </w:r>
                  </w:p>
                  <w:p w:rsidR="00EC6DAC" w:rsidRDefault="00EC6DAC" w:rsidP="00EC6DAC"/>
                </w:txbxContent>
              </v:textbox>
            </v:roundrect>
            <v:roundrect id="_s1061" o:spid="_x0000_s1061" style="position:absolute;left:3217;top:5737;width:2160;height:655;v-text-anchor:middle" arcsize=".5" o:dgmlayout="2" o:dgmnodekind="0" filled="f" strokecolor="#4c6d80" strokeweight="2.25pt">
              <v:textbox style="mso-next-textbox:#_s1061">
                <w:txbxContent>
                  <w:p w:rsidR="00EC6DAC" w:rsidRPr="000566C4" w:rsidRDefault="00EC6DAC" w:rsidP="00EC6DAC">
                    <w:pPr>
                      <w:rPr>
                        <w:rFonts w:ascii="Book Antiqua" w:hAnsi="Book Antiqua"/>
                        <w:b/>
                        <w:bCs/>
                        <w:i/>
                      </w:rPr>
                    </w:pPr>
                    <w:r w:rsidRPr="000566C4">
                      <w:rPr>
                        <w:rFonts w:ascii="Book Antiqua" w:hAnsi="Book Antiqua"/>
                        <w:b/>
                        <w:bCs/>
                        <w:i/>
                      </w:rPr>
                      <w:t>Ethylbenzène</w:t>
                    </w:r>
                  </w:p>
                  <w:p w:rsidR="00EC6DAC" w:rsidRDefault="00EC6DAC" w:rsidP="00EC6DAC">
                    <w:pPr>
                      <w:jc w:val="center"/>
                    </w:pPr>
                  </w:p>
                </w:txbxContent>
              </v:textbox>
            </v:roundrect>
            <v:roundrect id="_s1062" o:spid="_x0000_s1062" style="position:absolute;left:703;top:5744;width:2160;height:655;v-text-anchor:middle" arcsize=".5" o:dgmlayout="2" o:dgmnodekind="0" filled="f" strokecolor="#4c6d80" strokeweight="2.25pt">
              <v:textbox style="mso-next-textbox:#_s1062">
                <w:txbxContent>
                  <w:p w:rsidR="00EC6DAC" w:rsidRPr="000566C4" w:rsidRDefault="00EC6DAC" w:rsidP="00EC6DAC">
                    <w:pPr>
                      <w:jc w:val="center"/>
                      <w:rPr>
                        <w:rFonts w:ascii="Book Antiqua" w:hAnsi="Book Antiqua"/>
                        <w:b/>
                        <w:bCs/>
                      </w:rPr>
                    </w:pPr>
                    <w:r w:rsidRPr="000566C4">
                      <w:rPr>
                        <w:rFonts w:ascii="Book Antiqua" w:hAnsi="Book Antiqua"/>
                        <w:b/>
                        <w:bCs/>
                        <w:i/>
                      </w:rPr>
                      <w:t>Polyéthylène</w:t>
                    </w:r>
                  </w:p>
                </w:txbxContent>
              </v:textbox>
            </v:roundrect>
            <v:roundrect id="_s1063" o:spid="_x0000_s1063" style="position:absolute;left:8437;top:4132;width:2160;height:923;v-text-anchor:middle" arcsize=".5" o:dgmlayout="2" o:dgmnodekind="0" filled="f" strokecolor="#993" strokeweight="2.25pt">
              <v:textbox style="mso-next-textbox:#_s1063">
                <w:txbxContent>
                  <w:p w:rsidR="00EC6DAC" w:rsidRPr="00B831FD" w:rsidRDefault="00EC6DAC" w:rsidP="00EC6DAC">
                    <w:pPr>
                      <w:pStyle w:val="Titre1"/>
                      <w:rPr>
                        <w:rFonts w:ascii="Book Antiqua" w:hAnsi="Book Antiqua"/>
                        <w:i/>
                        <w:sz w:val="24"/>
                        <w:szCs w:val="24"/>
                      </w:rPr>
                    </w:pPr>
                    <w:r w:rsidRPr="00B831FD">
                      <w:rPr>
                        <w:rFonts w:ascii="Book Antiqua" w:hAnsi="Book Antiqua"/>
                        <w:i/>
                        <w:sz w:val="24"/>
                        <w:szCs w:val="24"/>
                      </w:rPr>
                      <w:t>Nitropropane</w:t>
                    </w:r>
                  </w:p>
                  <w:p w:rsidR="00EC6DAC" w:rsidRDefault="00EC6DAC" w:rsidP="00EC6DAC"/>
                </w:txbxContent>
              </v:textbox>
            </v:roundrect>
            <v:roundrect id="_s1064" o:spid="_x0000_s1064" style="position:absolute;left:5917;top:4132;width:2160;height:654;v-text-anchor:middle" arcsize=".5" o:dgmlayout="2" o:dgmnodekind="0" filled="f" strokecolor="#993" strokeweight="2.25pt">
              <v:textbox style="mso-next-textbox:#_s1064">
                <w:txbxContent>
                  <w:p w:rsidR="00EC6DAC" w:rsidRPr="002973D4" w:rsidRDefault="00EC6DAC" w:rsidP="00EC6DAC">
                    <w:pPr>
                      <w:jc w:val="center"/>
                      <w:rPr>
                        <w:rFonts w:ascii="Book Antiqua" w:hAnsi="Book Antiqua"/>
                        <w:b/>
                        <w:bCs/>
                        <w:i/>
                        <w:color w:val="000000" w:themeColor="text1"/>
                      </w:rPr>
                    </w:pPr>
                    <w:r w:rsidRPr="002973D4">
                      <w:rPr>
                        <w:rFonts w:ascii="Book Antiqua" w:hAnsi="Book Antiqua"/>
                        <w:b/>
                        <w:bCs/>
                        <w:i/>
                        <w:color w:val="000000" w:themeColor="text1"/>
                      </w:rPr>
                      <w:t>Acétaldéhyde</w:t>
                    </w:r>
                  </w:p>
                  <w:p w:rsidR="00EC6DAC" w:rsidRPr="002973D4" w:rsidRDefault="00EC6DAC" w:rsidP="00EC6DAC">
                    <w:pPr>
                      <w:rPr>
                        <w:color w:val="000000" w:themeColor="text1"/>
                      </w:rPr>
                    </w:pPr>
                  </w:p>
                </w:txbxContent>
              </v:textbox>
            </v:roundrect>
            <v:roundrect id="_s1065" o:spid="_x0000_s1065" style="position:absolute;left:1777;top:8323;width:2700;height:654;v-text-anchor:middle" arcsize=".5" o:dgmlayout="2" o:dgmnodekind="0" filled="f" strokecolor="#993" strokeweight="2.25pt">
              <v:textbox style="mso-next-textbox:#_s1065">
                <w:txbxContent>
                  <w:p w:rsidR="00EC6DAC" w:rsidRPr="000566C4" w:rsidRDefault="00EC6DAC" w:rsidP="00EC6DAC">
                    <w:pPr>
                      <w:pStyle w:val="Retraitcorpsdetexte"/>
                      <w:ind w:left="0"/>
                      <w:rPr>
                        <w:rFonts w:ascii="Book Antiqua" w:hAnsi="Book Antiqua"/>
                        <w:b/>
                        <w:bCs/>
                      </w:rPr>
                    </w:pPr>
                    <w:r w:rsidRPr="000566C4">
                      <w:rPr>
                        <w:rFonts w:ascii="Book Antiqua" w:hAnsi="Book Antiqua"/>
                        <w:b/>
                        <w:bCs/>
                        <w:i/>
                      </w:rPr>
                      <w:t>Chlorure</w:t>
                    </w:r>
                    <w:r w:rsidRPr="000566C4">
                      <w:rPr>
                        <w:rFonts w:ascii="Book Antiqua" w:hAnsi="Book Antiqua"/>
                        <w:b/>
                        <w:bCs/>
                      </w:rPr>
                      <w:t xml:space="preserve"> </w:t>
                    </w:r>
                    <w:r w:rsidRPr="000566C4">
                      <w:rPr>
                        <w:rFonts w:ascii="Book Antiqua" w:hAnsi="Book Antiqua"/>
                        <w:b/>
                        <w:bCs/>
                        <w:i/>
                      </w:rPr>
                      <w:t>de  vinyle</w:t>
                    </w:r>
                  </w:p>
                  <w:p w:rsidR="00EC6DAC" w:rsidRDefault="00EC6DAC" w:rsidP="00EC6DAC"/>
                </w:txbxContent>
              </v:textbox>
            </v:roundrect>
            <v:roundrect id="_s1066" o:spid="_x0000_s1066" style="position:absolute;left:6097;top:9337;width:2160;height:720;v-text-anchor:middle" arcsize=".5" o:dgmlayout="2" o:dgmnodekind="0" filled="f" strokecolor="#4c6d80" strokeweight="2.25pt">
              <v:textbox style="mso-next-textbox:#_s1066">
                <w:txbxContent>
                  <w:p w:rsidR="00EC6DAC" w:rsidRPr="002973D4" w:rsidRDefault="00EC6DAC" w:rsidP="00EC6DAC">
                    <w:pPr>
                      <w:rPr>
                        <w:b/>
                        <w:bCs/>
                        <w:i/>
                        <w:sz w:val="26"/>
                      </w:rPr>
                    </w:pPr>
                    <w:r w:rsidRPr="002973D4">
                      <w:rPr>
                        <w:rFonts w:ascii="Book Antiqua" w:hAnsi="Book Antiqua"/>
                        <w:b/>
                        <w:bCs/>
                        <w:i/>
                        <w:sz w:val="26"/>
                      </w:rPr>
                      <w:t>Polypropylene</w:t>
                    </w:r>
                  </w:p>
                  <w:p w:rsidR="00EC6DAC" w:rsidRDefault="00EC6DAC" w:rsidP="00EC6DAC">
                    <w:pPr>
                      <w:jc w:val="center"/>
                    </w:pPr>
                  </w:p>
                </w:txbxContent>
              </v:textbox>
            </v:roundrect>
            <v:roundrect id="_s1067" o:spid="_x0000_s1067" style="position:absolute;left:3757;top:9337;width:2160;height:720;v-text-anchor:middle" arcsize=".5" o:dgmlayout="2" o:dgmnodekind="0" filled="f" strokecolor="#4c6d80" strokeweight="2.25pt">
              <v:textbox style="mso-next-textbox:#_s1067">
                <w:txbxContent>
                  <w:p w:rsidR="00EC6DAC" w:rsidRPr="002973D4" w:rsidRDefault="00EC6DAC" w:rsidP="00EC6DAC">
                    <w:pPr>
                      <w:jc w:val="center"/>
                      <w:rPr>
                        <w:rFonts w:ascii="Book Antiqua" w:hAnsi="Book Antiqua"/>
                        <w:b/>
                        <w:bCs/>
                        <w:i/>
                        <w:sz w:val="28"/>
                      </w:rPr>
                    </w:pPr>
                    <w:r w:rsidRPr="002973D4">
                      <w:rPr>
                        <w:rFonts w:ascii="Book Antiqua" w:hAnsi="Book Antiqua"/>
                        <w:b/>
                        <w:bCs/>
                        <w:i/>
                        <w:sz w:val="28"/>
                      </w:rPr>
                      <w:t>Dodecylène</w:t>
                    </w:r>
                  </w:p>
                  <w:p w:rsidR="00EC6DAC" w:rsidRDefault="00EC6DAC" w:rsidP="00EC6DAC"/>
                </w:txbxContent>
              </v:textbox>
            </v:roundrect>
            <v:roundrect id="_s1068" o:spid="_x0000_s1068" style="position:absolute;left:8437;top:9337;width:2340;height:720;v-text-anchor:middle" arcsize=".5" o:dgmlayout="2" o:dgmnodekind="0" filled="f" strokecolor="#993" strokeweight="2.25pt">
              <v:textbox style="mso-next-textbox:#_s1068">
                <w:txbxContent>
                  <w:p w:rsidR="00EC6DAC" w:rsidRPr="002973D4" w:rsidRDefault="00EC6DAC" w:rsidP="00EC6DAC">
                    <w:pPr>
                      <w:pStyle w:val="Titre1"/>
                      <w:jc w:val="both"/>
                      <w:rPr>
                        <w:rFonts w:ascii="Book Antiqua" w:hAnsi="Book Antiqua"/>
                        <w:i/>
                        <w:iCs/>
                        <w:sz w:val="24"/>
                        <w:szCs w:val="24"/>
                      </w:rPr>
                    </w:pPr>
                    <w:r w:rsidRPr="002973D4">
                      <w:rPr>
                        <w:rFonts w:ascii="Book Antiqua" w:hAnsi="Book Antiqua"/>
                        <w:i/>
                        <w:iCs/>
                        <w:sz w:val="24"/>
                        <w:szCs w:val="24"/>
                      </w:rPr>
                      <w:t>Isopropylbenzène</w:t>
                    </w:r>
                  </w:p>
                  <w:p w:rsidR="00EC6DAC" w:rsidRPr="002973D4" w:rsidRDefault="00EC6DAC" w:rsidP="00EC6DAC">
                    <w:pPr>
                      <w:rPr>
                        <w:i/>
                        <w:iCs/>
                      </w:rPr>
                    </w:pPr>
                  </w:p>
                </w:txbxContent>
              </v:textbox>
            </v:roundrect>
            <w10:wrap type="square"/>
          </v:group>
        </w:pict>
      </w:r>
    </w:p>
    <w:p w:rsidR="00EC6DAC" w:rsidRPr="0044031A" w:rsidRDefault="00EC6DAC" w:rsidP="00EC6DAC">
      <w:pPr>
        <w:tabs>
          <w:tab w:val="left" w:pos="5220"/>
        </w:tabs>
        <w:jc w:val="both"/>
        <w:rPr>
          <w:b/>
          <w:sz w:val="26"/>
          <w:szCs w:val="26"/>
        </w:rPr>
      </w:pPr>
    </w:p>
    <w:p w:rsidR="00FA3A78" w:rsidRDefault="00FA3A78" w:rsidP="00EC6DAC">
      <w:pPr>
        <w:tabs>
          <w:tab w:val="left" w:pos="5220"/>
        </w:tabs>
        <w:jc w:val="both"/>
        <w:rPr>
          <w:b/>
          <w:sz w:val="26"/>
          <w:szCs w:val="26"/>
        </w:rPr>
      </w:pPr>
    </w:p>
    <w:p w:rsidR="00EC6DAC" w:rsidRPr="005D0C1B" w:rsidRDefault="00EC6DAC" w:rsidP="00EC6DAC">
      <w:pPr>
        <w:tabs>
          <w:tab w:val="left" w:pos="5220"/>
        </w:tabs>
        <w:jc w:val="both"/>
        <w:rPr>
          <w:b/>
          <w:bdr w:val="single" w:sz="4" w:space="0" w:color="auto"/>
        </w:rPr>
      </w:pPr>
    </w:p>
    <w:p w:rsidR="002973D4" w:rsidRPr="002973D4" w:rsidRDefault="00BE2125" w:rsidP="002973D4">
      <w:pPr>
        <w:pStyle w:val="Corpsdetexte"/>
        <w:tabs>
          <w:tab w:val="left" w:pos="5220"/>
        </w:tabs>
        <w:spacing w:line="360" w:lineRule="auto"/>
        <w:jc w:val="center"/>
        <w:rPr>
          <w:b/>
          <w:bCs/>
          <w:i/>
          <w:iCs/>
        </w:rPr>
      </w:pPr>
      <w:r>
        <w:rPr>
          <w:b/>
          <w:bCs/>
          <w:i/>
          <w:iCs/>
        </w:rPr>
        <w:t>Figure III.1</w:t>
      </w:r>
      <w:r w:rsidR="002973D4" w:rsidRPr="002973D4">
        <w:rPr>
          <w:b/>
          <w:bCs/>
          <w:i/>
          <w:iCs/>
        </w:rPr>
        <w:t xml:space="preserve"> : </w:t>
      </w:r>
      <w:r w:rsidR="002973D4" w:rsidRPr="008F079E">
        <w:rPr>
          <w:i/>
          <w:iCs/>
        </w:rPr>
        <w:t>principale transformations du propane</w:t>
      </w:r>
    </w:p>
    <w:p w:rsidR="00EC6DAC" w:rsidRPr="002973D4" w:rsidRDefault="00EC6DAC" w:rsidP="002973D4">
      <w:pPr>
        <w:tabs>
          <w:tab w:val="left" w:pos="5220"/>
        </w:tabs>
        <w:jc w:val="center"/>
        <w:rPr>
          <w:b/>
          <w:bCs/>
          <w:i/>
          <w:iCs/>
          <w:bdr w:val="single" w:sz="4" w:space="0" w:color="auto"/>
        </w:rPr>
      </w:pPr>
    </w:p>
    <w:p w:rsidR="002973D4" w:rsidRPr="005D0C1B" w:rsidRDefault="002973D4" w:rsidP="00EC6DAC">
      <w:pPr>
        <w:tabs>
          <w:tab w:val="left" w:pos="5220"/>
        </w:tabs>
        <w:jc w:val="both"/>
        <w:rPr>
          <w:b/>
          <w:bdr w:val="single" w:sz="4" w:space="0" w:color="auto"/>
        </w:rPr>
      </w:pPr>
    </w:p>
    <w:p w:rsidR="00EC6DAC" w:rsidRPr="005D0C1B" w:rsidRDefault="00EC6DAC" w:rsidP="00EC6DAC">
      <w:pPr>
        <w:numPr>
          <w:ilvl w:val="0"/>
          <w:numId w:val="9"/>
        </w:numPr>
        <w:tabs>
          <w:tab w:val="left" w:pos="5220"/>
        </w:tabs>
        <w:spacing w:line="360" w:lineRule="auto"/>
        <w:ind w:left="0" w:firstLine="0"/>
        <w:jc w:val="both"/>
        <w:rPr>
          <w:bCs/>
          <w:u w:val="single"/>
        </w:rPr>
      </w:pPr>
      <w:r w:rsidRPr="005D0C1B">
        <w:rPr>
          <w:bCs/>
          <w:u w:val="single"/>
        </w:rPr>
        <w:t>Propane dans la réfrigération :</w:t>
      </w:r>
    </w:p>
    <w:p w:rsidR="00EC6DAC" w:rsidRPr="005D0C1B" w:rsidRDefault="00EC6DAC" w:rsidP="00EC6DAC">
      <w:pPr>
        <w:pStyle w:val="Corpsdetexte"/>
        <w:tabs>
          <w:tab w:val="left" w:pos="5220"/>
        </w:tabs>
        <w:spacing w:line="360" w:lineRule="auto"/>
        <w:jc w:val="both"/>
      </w:pPr>
      <w:r w:rsidRPr="005D0C1B">
        <w:t xml:space="preserve">          Le propane est utilisé dans des circuits fermés comme agent réfrigérant (boucle de propane).</w:t>
      </w:r>
    </w:p>
    <w:p w:rsidR="00EC6DAC" w:rsidRDefault="00EC6DAC" w:rsidP="00EC6DAC">
      <w:pPr>
        <w:pStyle w:val="Corpsdetexte"/>
        <w:tabs>
          <w:tab w:val="left" w:pos="5220"/>
        </w:tabs>
        <w:spacing w:line="360" w:lineRule="auto"/>
        <w:jc w:val="both"/>
      </w:pPr>
      <w:r w:rsidRPr="005D0C1B">
        <w:t xml:space="preserve">          Il échange ses frigories avec les produits chauds dans des appareils appelés « Chillers », selon le procédé Prichard, il permet d’atteindre en fin de cycle des températures voisines de –23°C.</w:t>
      </w:r>
    </w:p>
    <w:p w:rsidR="00EC6DAC" w:rsidRPr="005D0C1B" w:rsidRDefault="00EC6DAC" w:rsidP="00FA3A78">
      <w:pPr>
        <w:pStyle w:val="Liste2"/>
        <w:numPr>
          <w:ilvl w:val="0"/>
          <w:numId w:val="38"/>
        </w:numPr>
        <w:tabs>
          <w:tab w:val="left" w:pos="5220"/>
        </w:tabs>
        <w:spacing w:line="360" w:lineRule="auto"/>
        <w:jc w:val="both"/>
        <w:rPr>
          <w:b/>
          <w:sz w:val="24"/>
          <w:szCs w:val="24"/>
        </w:rPr>
      </w:pPr>
      <w:r w:rsidRPr="005D0C1B">
        <w:rPr>
          <w:b/>
          <w:sz w:val="24"/>
          <w:szCs w:val="24"/>
        </w:rPr>
        <w:lastRenderedPageBreak/>
        <w:t>Domaines d’utilisatio</w:t>
      </w:r>
      <w:r w:rsidR="005D0C1B">
        <w:rPr>
          <w:b/>
          <w:sz w:val="24"/>
          <w:szCs w:val="24"/>
        </w:rPr>
        <w:t xml:space="preserve">n des butanes (figure </w:t>
      </w:r>
      <w:r w:rsidRPr="005D0C1B">
        <w:rPr>
          <w:b/>
          <w:sz w:val="24"/>
          <w:szCs w:val="24"/>
        </w:rPr>
        <w:t>2) :</w:t>
      </w:r>
    </w:p>
    <w:p w:rsidR="00EC6DAC" w:rsidRPr="005D0C1B" w:rsidRDefault="00EC6DAC" w:rsidP="00EC6DAC">
      <w:pPr>
        <w:pStyle w:val="Listepuces"/>
        <w:numPr>
          <w:ilvl w:val="0"/>
          <w:numId w:val="9"/>
        </w:numPr>
        <w:tabs>
          <w:tab w:val="left" w:pos="5220"/>
        </w:tabs>
        <w:spacing w:line="360" w:lineRule="auto"/>
        <w:ind w:left="0" w:firstLine="0"/>
        <w:jc w:val="both"/>
        <w:rPr>
          <w:u w:val="single"/>
        </w:rPr>
      </w:pPr>
      <w:r w:rsidRPr="005D0C1B">
        <w:rPr>
          <w:u w:val="single"/>
        </w:rPr>
        <w:t>n- butane :</w:t>
      </w:r>
    </w:p>
    <w:p w:rsidR="00EC6DAC" w:rsidRPr="005D0C1B" w:rsidRDefault="00EC6DAC" w:rsidP="00EC6DAC">
      <w:pPr>
        <w:pStyle w:val="Corpsdetexte"/>
        <w:tabs>
          <w:tab w:val="left" w:pos="5220"/>
        </w:tabs>
        <w:spacing w:line="360" w:lineRule="auto"/>
        <w:jc w:val="both"/>
      </w:pPr>
      <w:r w:rsidRPr="005D0C1B">
        <w:t xml:space="preserve">          On l’utilise pour produire de nombreuses oléfines comme, l’éthylène, le propylène et divers butylènes ou bien acétylène et butadiène. Les n-butanes s’oxydent en donnant l’acétaldéhyde, l’acide acétique, le formaldéhyde, l’acétone... etc. Lors de la nitration du butane on obtient les nitro-butanes-1et 2. L’isomérisation du butane le transforme en iso butane.</w:t>
      </w:r>
    </w:p>
    <w:p w:rsidR="00EC6DAC" w:rsidRPr="0044031A" w:rsidRDefault="00EC6DAC" w:rsidP="00EC6DAC">
      <w:pPr>
        <w:tabs>
          <w:tab w:val="left" w:pos="5220"/>
        </w:tabs>
        <w:jc w:val="both"/>
        <w:rPr>
          <w:sz w:val="26"/>
          <w:szCs w:val="26"/>
        </w:rPr>
      </w:pPr>
      <w:r>
        <w:rPr>
          <w:noProof/>
          <w:sz w:val="26"/>
          <w:szCs w:val="26"/>
        </w:rPr>
        <w:drawing>
          <wp:anchor distT="0" distB="0" distL="114300" distR="114300" simplePos="0" relativeHeight="251656192" behindDoc="0" locked="0" layoutInCell="1" allowOverlap="1">
            <wp:simplePos x="0" y="0"/>
            <wp:positionH relativeFrom="column">
              <wp:posOffset>-685800</wp:posOffset>
            </wp:positionH>
            <wp:positionV relativeFrom="paragraph">
              <wp:posOffset>10795</wp:posOffset>
            </wp:positionV>
            <wp:extent cx="6871970" cy="5085715"/>
            <wp:effectExtent l="19050" t="0" r="24130" b="0"/>
            <wp:wrapNone/>
            <wp:docPr id="10" name="Organigramme hiérarchique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sz w:val="26"/>
          <w:szCs w:val="26"/>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EC6DAC" w:rsidRPr="0044031A" w:rsidRDefault="00EC6DAC" w:rsidP="00EC6DAC">
      <w:pPr>
        <w:tabs>
          <w:tab w:val="left" w:pos="5220"/>
        </w:tabs>
        <w:jc w:val="both"/>
        <w:rPr>
          <w:b/>
          <w:bCs/>
          <w:sz w:val="26"/>
          <w:szCs w:val="26"/>
          <w:u w:val="single"/>
        </w:rPr>
      </w:pPr>
    </w:p>
    <w:p w:rsidR="002973D4" w:rsidRPr="00572338" w:rsidRDefault="002973D4" w:rsidP="002973D4">
      <w:pPr>
        <w:pStyle w:val="Corpsdetexte"/>
        <w:tabs>
          <w:tab w:val="left" w:pos="5220"/>
        </w:tabs>
        <w:spacing w:line="360" w:lineRule="auto"/>
        <w:jc w:val="both"/>
        <w:rPr>
          <w:b/>
          <w:bCs/>
          <w:i/>
          <w:iCs/>
        </w:rPr>
      </w:pPr>
      <w:r>
        <w:rPr>
          <w:b/>
          <w:bCs/>
          <w:sz w:val="26"/>
          <w:szCs w:val="26"/>
        </w:rPr>
        <w:t xml:space="preserve">                                  </w:t>
      </w:r>
      <w:r w:rsidRPr="00572338">
        <w:rPr>
          <w:b/>
          <w:bCs/>
          <w:i/>
          <w:iCs/>
        </w:rPr>
        <w:t xml:space="preserve">Figure </w:t>
      </w:r>
      <w:r w:rsidR="00BE2125">
        <w:rPr>
          <w:b/>
          <w:bCs/>
          <w:i/>
          <w:iCs/>
        </w:rPr>
        <w:t>III.</w:t>
      </w:r>
      <w:r w:rsidRPr="00572338">
        <w:rPr>
          <w:b/>
          <w:bCs/>
          <w:i/>
          <w:iCs/>
        </w:rPr>
        <w:t xml:space="preserve">2 : </w:t>
      </w:r>
      <w:r w:rsidRPr="008F079E">
        <w:rPr>
          <w:i/>
          <w:iCs/>
        </w:rPr>
        <w:t>principale transformations du butane</w:t>
      </w:r>
    </w:p>
    <w:p w:rsidR="000C2358" w:rsidRDefault="000C2358" w:rsidP="00EC6DAC">
      <w:pPr>
        <w:tabs>
          <w:tab w:val="left" w:pos="5220"/>
        </w:tabs>
        <w:spacing w:line="360" w:lineRule="auto"/>
        <w:jc w:val="both"/>
        <w:rPr>
          <w:sz w:val="28"/>
          <w:szCs w:val="28"/>
        </w:rPr>
      </w:pPr>
    </w:p>
    <w:p w:rsidR="00326B26" w:rsidRDefault="00326B26" w:rsidP="00EC6DAC">
      <w:pPr>
        <w:tabs>
          <w:tab w:val="left" w:pos="5220"/>
        </w:tabs>
        <w:spacing w:line="360" w:lineRule="auto"/>
        <w:jc w:val="both"/>
        <w:rPr>
          <w:sz w:val="28"/>
          <w:szCs w:val="28"/>
        </w:rPr>
      </w:pPr>
    </w:p>
    <w:p w:rsidR="00326B26" w:rsidRDefault="00326B26" w:rsidP="00EC6DAC">
      <w:pPr>
        <w:tabs>
          <w:tab w:val="left" w:pos="5220"/>
        </w:tabs>
        <w:spacing w:line="360" w:lineRule="auto"/>
        <w:jc w:val="both"/>
        <w:rPr>
          <w:sz w:val="28"/>
          <w:szCs w:val="28"/>
        </w:rPr>
      </w:pPr>
    </w:p>
    <w:p w:rsidR="00326B26" w:rsidRDefault="00326B26" w:rsidP="00EC6DAC">
      <w:pPr>
        <w:tabs>
          <w:tab w:val="left" w:pos="5220"/>
        </w:tabs>
        <w:spacing w:line="360" w:lineRule="auto"/>
        <w:jc w:val="both"/>
        <w:rPr>
          <w:sz w:val="28"/>
          <w:szCs w:val="28"/>
        </w:rPr>
      </w:pPr>
    </w:p>
    <w:p w:rsidR="00EC6DAC" w:rsidRPr="00326B26" w:rsidRDefault="00EC6DAC" w:rsidP="00326B26">
      <w:pPr>
        <w:pStyle w:val="Paragraphedeliste"/>
        <w:numPr>
          <w:ilvl w:val="0"/>
          <w:numId w:val="38"/>
        </w:numPr>
        <w:tabs>
          <w:tab w:val="left" w:pos="5220"/>
        </w:tabs>
        <w:spacing w:line="360" w:lineRule="auto"/>
        <w:jc w:val="both"/>
        <w:rPr>
          <w:rFonts w:asciiTheme="majorBidi" w:hAnsiTheme="majorBidi" w:cstheme="majorBidi"/>
          <w:b/>
          <w:bCs/>
        </w:rPr>
      </w:pPr>
      <w:r w:rsidRPr="00326B26">
        <w:rPr>
          <w:rFonts w:asciiTheme="majorBidi" w:hAnsiTheme="majorBidi" w:cstheme="majorBidi"/>
          <w:b/>
          <w:bCs/>
        </w:rPr>
        <w:lastRenderedPageBreak/>
        <w:t>Utilisation du condensât :</w:t>
      </w:r>
    </w:p>
    <w:p w:rsidR="00EC6DAC" w:rsidRDefault="00EC6DAC" w:rsidP="00EC6DAC">
      <w:pPr>
        <w:tabs>
          <w:tab w:val="left" w:pos="5220"/>
        </w:tabs>
        <w:spacing w:line="360" w:lineRule="auto"/>
        <w:jc w:val="both"/>
      </w:pPr>
      <w:r w:rsidRPr="0044031A">
        <w:t xml:space="preserve"> </w:t>
      </w:r>
      <w:r w:rsidRPr="005D0C1B">
        <w:t>La particularité de condensât réside dans son utilisation dans deux secteurs industriels, entièrement stratégique : la pétrochimie et le raffinage.</w:t>
      </w:r>
      <w:r w:rsidRPr="005D0C1B">
        <w:tab/>
      </w:r>
    </w:p>
    <w:p w:rsidR="000C2358" w:rsidRPr="005D0C1B" w:rsidRDefault="000C2358" w:rsidP="00EC6DAC">
      <w:pPr>
        <w:tabs>
          <w:tab w:val="left" w:pos="5220"/>
        </w:tabs>
        <w:spacing w:line="360" w:lineRule="auto"/>
        <w:jc w:val="both"/>
      </w:pPr>
    </w:p>
    <w:p w:rsidR="009C5974" w:rsidRPr="0044031A" w:rsidRDefault="009C5974" w:rsidP="00EC6DAC">
      <w:pPr>
        <w:tabs>
          <w:tab w:val="left" w:pos="5220"/>
        </w:tabs>
        <w:spacing w:line="360" w:lineRule="auto"/>
        <w:jc w:val="both"/>
        <w:rPr>
          <w:b/>
          <w:bCs/>
          <w:sz w:val="26"/>
          <w:szCs w:val="26"/>
        </w:rPr>
      </w:pPr>
    </w:p>
    <w:p w:rsidR="00EC6DAC" w:rsidRPr="00C852AB" w:rsidRDefault="00EC6DAC" w:rsidP="00C852AB">
      <w:pPr>
        <w:pStyle w:val="Paragraphedeliste"/>
        <w:numPr>
          <w:ilvl w:val="0"/>
          <w:numId w:val="39"/>
        </w:numPr>
        <w:tabs>
          <w:tab w:val="left" w:pos="5220"/>
        </w:tabs>
        <w:spacing w:line="360" w:lineRule="auto"/>
        <w:jc w:val="both"/>
        <w:rPr>
          <w:rFonts w:asciiTheme="majorBidi" w:hAnsiTheme="majorBidi" w:cstheme="majorBidi"/>
          <w:b/>
          <w:bCs/>
        </w:rPr>
      </w:pPr>
      <w:r w:rsidRPr="00C852AB">
        <w:rPr>
          <w:rFonts w:asciiTheme="majorBidi" w:hAnsiTheme="majorBidi" w:cstheme="majorBidi"/>
          <w:b/>
          <w:bCs/>
        </w:rPr>
        <w:t>Utilisation du condensât dans la pétrochimie :</w:t>
      </w:r>
    </w:p>
    <w:p w:rsidR="00EC6DAC" w:rsidRPr="005D0C1B" w:rsidRDefault="00EC6DAC" w:rsidP="00EC6DAC">
      <w:pPr>
        <w:tabs>
          <w:tab w:val="left" w:pos="5220"/>
        </w:tabs>
        <w:spacing w:line="360" w:lineRule="auto"/>
        <w:jc w:val="both"/>
      </w:pPr>
      <w:r w:rsidRPr="005D0C1B">
        <w:t xml:space="preserve">          La valorisation du condensât se fait principalement dans le domaine de la pétrochimie, secteur où la demande est très importante.</w:t>
      </w:r>
    </w:p>
    <w:p w:rsidR="00EC6DAC" w:rsidRPr="005D0C1B" w:rsidRDefault="00EC6DAC" w:rsidP="00EC6DAC">
      <w:pPr>
        <w:tabs>
          <w:tab w:val="left" w:pos="5220"/>
        </w:tabs>
        <w:spacing w:line="360" w:lineRule="auto"/>
        <w:jc w:val="both"/>
      </w:pPr>
      <w:r w:rsidRPr="005D0C1B">
        <w:t xml:space="preserve">          Le vapocraquage est ainsi la principale voie pour la production des oléfines dans ce secteur, trois éléments se dominent :</w:t>
      </w:r>
    </w:p>
    <w:p w:rsidR="00EC6DAC" w:rsidRPr="005D0C1B" w:rsidRDefault="00EC6DAC" w:rsidP="00EC6DAC">
      <w:pPr>
        <w:pStyle w:val="Retraitcorpsdetexte2"/>
        <w:numPr>
          <w:ilvl w:val="0"/>
          <w:numId w:val="18"/>
        </w:numPr>
        <w:tabs>
          <w:tab w:val="left" w:pos="5220"/>
        </w:tabs>
        <w:spacing w:after="0" w:line="360" w:lineRule="auto"/>
        <w:jc w:val="both"/>
      </w:pPr>
      <w:r w:rsidRPr="005D0C1B">
        <w:t>L’accentuation du déséquilibre entre les demandes d’éthylène et de propylène, avec une croissance moyenne annuelle d’ici 2005 voisine de 4% pour le premier et proche de 5 % pour le second.</w:t>
      </w:r>
    </w:p>
    <w:p w:rsidR="00EC6DAC" w:rsidRPr="005D0C1B" w:rsidRDefault="00EC6DAC" w:rsidP="00EC6DAC">
      <w:pPr>
        <w:numPr>
          <w:ilvl w:val="0"/>
          <w:numId w:val="19"/>
        </w:numPr>
        <w:tabs>
          <w:tab w:val="left" w:pos="5220"/>
        </w:tabs>
        <w:spacing w:line="360" w:lineRule="auto"/>
        <w:jc w:val="both"/>
      </w:pPr>
      <w:r w:rsidRPr="005D0C1B">
        <w:t xml:space="preserve">Le fonctionnement des vapocraquages de la charge liquide à la limite de flexibilité du rapport propylène/éthylène </w:t>
      </w:r>
    </w:p>
    <w:p w:rsidR="00EC6DAC" w:rsidRPr="005D0C1B" w:rsidRDefault="00EC6DAC" w:rsidP="00EC6DAC">
      <w:pPr>
        <w:numPr>
          <w:ilvl w:val="0"/>
          <w:numId w:val="20"/>
        </w:numPr>
        <w:tabs>
          <w:tab w:val="left" w:pos="5220"/>
        </w:tabs>
        <w:spacing w:line="360" w:lineRule="auto"/>
        <w:jc w:val="both"/>
      </w:pPr>
      <w:r w:rsidRPr="005D0C1B">
        <w:t>L’accroissement de la contribution de craquage catalytique à la fourniture de propylène, l’intérêt de ce produit dans la pétrochimie est justifie par les considérations suivantes:</w:t>
      </w:r>
    </w:p>
    <w:p w:rsidR="00EC6DAC" w:rsidRPr="005D0C1B" w:rsidRDefault="00EC6DAC" w:rsidP="00EC6DAC">
      <w:pPr>
        <w:numPr>
          <w:ilvl w:val="0"/>
          <w:numId w:val="21"/>
        </w:numPr>
        <w:tabs>
          <w:tab w:val="left" w:pos="5220"/>
        </w:tabs>
        <w:spacing w:line="360" w:lineRule="auto"/>
        <w:jc w:val="both"/>
      </w:pPr>
      <w:r w:rsidRPr="005D0C1B">
        <w:t>Le condensât est riche en hydrocarbures paraffiniques et naphténiques C</w:t>
      </w:r>
      <w:r w:rsidRPr="005D0C1B">
        <w:rPr>
          <w:vertAlign w:val="subscript"/>
        </w:rPr>
        <w:t>5</w:t>
      </w:r>
      <w:r w:rsidRPr="005D0C1B">
        <w:t>-C</w:t>
      </w:r>
      <w:r w:rsidRPr="005D0C1B">
        <w:rPr>
          <w:vertAlign w:val="subscript"/>
        </w:rPr>
        <w:t>7</w:t>
      </w:r>
      <w:r w:rsidRPr="005D0C1B">
        <w:t xml:space="preserve"> ayant un bon potentiel de production d’oléfine.</w:t>
      </w:r>
    </w:p>
    <w:p w:rsidR="00EC6DAC" w:rsidRDefault="00EC6DAC" w:rsidP="00EC6DAC">
      <w:pPr>
        <w:numPr>
          <w:ilvl w:val="1"/>
          <w:numId w:val="22"/>
        </w:numPr>
        <w:tabs>
          <w:tab w:val="left" w:pos="5220"/>
        </w:tabs>
        <w:spacing w:line="360" w:lineRule="auto"/>
        <w:jc w:val="both"/>
      </w:pPr>
      <w:r w:rsidRPr="005D0C1B">
        <w:t>Une faible quantité en hydrocarbures aromatiques, qui se transforment en poly-aromatique lors du vapocraquage.</w:t>
      </w:r>
    </w:p>
    <w:p w:rsidR="005D0C1B" w:rsidRPr="005D0C1B" w:rsidRDefault="005D0C1B" w:rsidP="005D0C1B">
      <w:pPr>
        <w:tabs>
          <w:tab w:val="left" w:pos="5220"/>
        </w:tabs>
        <w:spacing w:line="360" w:lineRule="auto"/>
        <w:jc w:val="both"/>
      </w:pPr>
    </w:p>
    <w:p w:rsidR="00EC6DAC" w:rsidRPr="00C852AB" w:rsidRDefault="00EC6DAC" w:rsidP="00C852AB">
      <w:pPr>
        <w:pStyle w:val="Paragraphedeliste"/>
        <w:numPr>
          <w:ilvl w:val="0"/>
          <w:numId w:val="39"/>
        </w:numPr>
        <w:tabs>
          <w:tab w:val="left" w:pos="5220"/>
        </w:tabs>
        <w:spacing w:line="360" w:lineRule="auto"/>
        <w:jc w:val="both"/>
        <w:rPr>
          <w:rFonts w:asciiTheme="majorBidi" w:hAnsiTheme="majorBidi" w:cstheme="majorBidi"/>
          <w:b/>
          <w:bCs/>
        </w:rPr>
      </w:pPr>
      <w:r w:rsidRPr="00C852AB">
        <w:rPr>
          <w:rFonts w:asciiTheme="majorBidi" w:hAnsiTheme="majorBidi" w:cstheme="majorBidi"/>
          <w:b/>
          <w:bCs/>
        </w:rPr>
        <w:t>Utilisation du condensât dans le raffinage :</w:t>
      </w:r>
    </w:p>
    <w:p w:rsidR="00EC6DAC" w:rsidRPr="005D0C1B" w:rsidRDefault="00EC6DAC" w:rsidP="00EC6DAC">
      <w:pPr>
        <w:tabs>
          <w:tab w:val="left" w:pos="5220"/>
        </w:tabs>
        <w:spacing w:line="360" w:lineRule="auto"/>
        <w:jc w:val="both"/>
      </w:pPr>
      <w:r w:rsidRPr="005D0C1B">
        <w:t xml:space="preserve">          Le condensât est utilisé dans la production des carburants notamment les essences, leurs prix de revient est plus bas que les essences produites à partir du pétrole brut car la séparation et la transformation du condensât est moins coûteuse, et sa composition chimique riche en élément légers.</w:t>
      </w:r>
    </w:p>
    <w:p w:rsidR="00EC6DAC" w:rsidRDefault="00EC6DAC" w:rsidP="00EE3811">
      <w:pPr>
        <w:tabs>
          <w:tab w:val="left" w:pos="5220"/>
        </w:tabs>
        <w:spacing w:line="360" w:lineRule="auto"/>
        <w:jc w:val="both"/>
      </w:pPr>
      <w:r w:rsidRPr="005D0C1B">
        <w:t xml:space="preserve">        Il est utilisé dans le procède d’isomérisation pour produire l’essence (isomérisat)  en transformant les normales paraffines en </w:t>
      </w:r>
      <w:r w:rsidR="005D0C1B" w:rsidRPr="005D0C1B">
        <w:t>iso paraffines</w:t>
      </w:r>
      <w:r w:rsidRPr="005D0C1B">
        <w:t xml:space="preserve"> ayants un haut indice d’octane (NO), utilisé également dans le reforming catalytique.</w:t>
      </w:r>
    </w:p>
    <w:p w:rsidR="00326B26" w:rsidRPr="005D0C1B" w:rsidRDefault="00326B26" w:rsidP="00EE3811">
      <w:pPr>
        <w:tabs>
          <w:tab w:val="left" w:pos="5220"/>
        </w:tabs>
        <w:spacing w:line="360" w:lineRule="auto"/>
        <w:jc w:val="both"/>
      </w:pPr>
    </w:p>
    <w:p w:rsidR="000C2358" w:rsidRPr="000C2358" w:rsidRDefault="00EC6DAC" w:rsidP="000C2358">
      <w:pPr>
        <w:pStyle w:val="Corpsdetexte"/>
        <w:tabs>
          <w:tab w:val="left" w:pos="1080"/>
        </w:tabs>
        <w:rPr>
          <w:b/>
          <w:bCs/>
          <w:color w:val="FF0000"/>
          <w:sz w:val="28"/>
          <w:szCs w:val="28"/>
        </w:rPr>
      </w:pPr>
      <w:r w:rsidRPr="00AF1BEB">
        <w:rPr>
          <w:color w:val="FF0000"/>
          <w:sz w:val="28"/>
          <w:szCs w:val="28"/>
        </w:rPr>
        <w:t xml:space="preserve">           </w:t>
      </w:r>
    </w:p>
    <w:p w:rsidR="00EC6DAC" w:rsidRPr="005D0C1B" w:rsidRDefault="00C852AB" w:rsidP="00EA2096">
      <w:pPr>
        <w:pStyle w:val="Corpsdetexte"/>
        <w:spacing w:before="100" w:beforeAutospacing="1" w:after="100" w:afterAutospacing="1" w:line="360" w:lineRule="auto"/>
        <w:rPr>
          <w:b/>
          <w:bCs/>
          <w:sz w:val="26"/>
          <w:szCs w:val="26"/>
        </w:rPr>
      </w:pPr>
      <w:r>
        <w:rPr>
          <w:b/>
          <w:bCs/>
          <w:sz w:val="26"/>
          <w:szCs w:val="26"/>
        </w:rPr>
        <w:lastRenderedPageBreak/>
        <w:t>I</w:t>
      </w:r>
      <w:r w:rsidR="00CA4AD3">
        <w:rPr>
          <w:b/>
          <w:bCs/>
          <w:sz w:val="26"/>
          <w:szCs w:val="26"/>
        </w:rPr>
        <w:t>I</w:t>
      </w:r>
      <w:r>
        <w:rPr>
          <w:b/>
          <w:bCs/>
          <w:sz w:val="26"/>
          <w:szCs w:val="26"/>
        </w:rPr>
        <w:t xml:space="preserve">I.10.    </w:t>
      </w:r>
      <w:r w:rsidRPr="005D0C1B">
        <w:rPr>
          <w:b/>
          <w:bCs/>
          <w:sz w:val="26"/>
          <w:szCs w:val="26"/>
        </w:rPr>
        <w:t>STOCKAGE ET DISTRIBUTION DU GPL</w:t>
      </w:r>
      <w:r>
        <w:rPr>
          <w:b/>
          <w:bCs/>
          <w:sz w:val="26"/>
          <w:szCs w:val="26"/>
        </w:rPr>
        <w:t> :</w:t>
      </w:r>
      <w:r w:rsidRPr="005D0C1B">
        <w:rPr>
          <w:b/>
          <w:bCs/>
          <w:sz w:val="26"/>
          <w:szCs w:val="26"/>
        </w:rPr>
        <w:t> </w:t>
      </w:r>
      <w:r w:rsidR="0008182C">
        <w:rPr>
          <w:b/>
          <w:bCs/>
          <w:sz w:val="26"/>
          <w:szCs w:val="26"/>
        </w:rPr>
        <w:t>[</w:t>
      </w:r>
      <w:r w:rsidR="006E7ADC">
        <w:rPr>
          <w:b/>
          <w:bCs/>
          <w:sz w:val="26"/>
          <w:szCs w:val="26"/>
        </w:rPr>
        <w:t>22]</w:t>
      </w:r>
    </w:p>
    <w:p w:rsidR="00EC6DAC" w:rsidRPr="005D0C1B" w:rsidRDefault="00EC6DAC" w:rsidP="00424011">
      <w:pPr>
        <w:pStyle w:val="Corpsdetexte"/>
        <w:spacing w:before="100" w:beforeAutospacing="1" w:after="100" w:afterAutospacing="1" w:line="360" w:lineRule="auto"/>
        <w:ind w:firstLine="720"/>
        <w:jc w:val="both"/>
      </w:pPr>
      <w:r w:rsidRPr="005D0C1B">
        <w:t xml:space="preserve">  Le fait que les gaz de pétrole soient utilisés à l’état gazeux dans les conditions normales de pression et de température, et qu’ils soient obligatoirement stockés et transportés à l’état liquide influence toutes les conditions de manutention.</w:t>
      </w:r>
    </w:p>
    <w:p w:rsidR="00EC6DAC" w:rsidRPr="005D0C1B" w:rsidRDefault="00EC6DAC" w:rsidP="00424011">
      <w:pPr>
        <w:pStyle w:val="Corpsdetexte"/>
        <w:spacing w:before="100" w:beforeAutospacing="1" w:after="100" w:afterAutospacing="1" w:line="360" w:lineRule="auto"/>
        <w:jc w:val="both"/>
      </w:pPr>
      <w:r w:rsidRPr="005D0C1B">
        <w:tab/>
        <w:t xml:space="preserve">Les récipients métalliques (de capacité ≤ à </w:t>
      </w:r>
      <w:r w:rsidRPr="005D0C1B">
        <w:rPr>
          <w:b/>
          <w:bCs/>
        </w:rPr>
        <w:t>100 litres</w:t>
      </w:r>
      <w:r w:rsidRPr="005D0C1B">
        <w:t xml:space="preserve">) contenant les gaz de pétrole sont soumis à des pressions d’épreuve de </w:t>
      </w:r>
      <w:r w:rsidRPr="005D0C1B">
        <w:rPr>
          <w:b/>
          <w:bCs/>
        </w:rPr>
        <w:t>30 bars</w:t>
      </w:r>
      <w:r w:rsidRPr="005D0C1B">
        <w:t xml:space="preserve"> pour le propane et de </w:t>
      </w:r>
      <w:r w:rsidRPr="005D0C1B">
        <w:rPr>
          <w:b/>
          <w:bCs/>
        </w:rPr>
        <w:t>15 bars</w:t>
      </w:r>
      <w:r w:rsidRPr="005D0C1B">
        <w:t xml:space="preserve"> pour le butane.</w:t>
      </w:r>
    </w:p>
    <w:p w:rsidR="00EC6DAC" w:rsidRPr="005D0C1B" w:rsidRDefault="00EC6DAC" w:rsidP="00424011">
      <w:pPr>
        <w:pStyle w:val="Corpsdetexte"/>
        <w:spacing w:before="100" w:beforeAutospacing="1" w:after="100" w:afterAutospacing="1" w:line="360" w:lineRule="auto"/>
        <w:jc w:val="both"/>
      </w:pPr>
      <w:r w:rsidRPr="005D0C1B">
        <w:t xml:space="preserve">        </w:t>
      </w:r>
      <w:r w:rsidRPr="005D0C1B">
        <w:tab/>
        <w:t xml:space="preserve">Les stockages se rencontrent tout au long de la chaîne  de distribution, depuis la raffinerie jusqu’aux points de distribution et d’utilisation. </w:t>
      </w:r>
    </w:p>
    <w:p w:rsidR="00EC6DAC" w:rsidRPr="005D0C1B" w:rsidRDefault="00EC6DAC" w:rsidP="00424011">
      <w:pPr>
        <w:pStyle w:val="Corpsdetexte"/>
        <w:spacing w:before="100" w:beforeAutospacing="1" w:after="100" w:afterAutospacing="1" w:line="360" w:lineRule="auto"/>
        <w:jc w:val="both"/>
      </w:pPr>
      <w:r w:rsidRPr="005D0C1B">
        <w:tab/>
        <w:t xml:space="preserve">Si Les moyens de stockage classiques (sphères, réservoirs cylindriques, horizontaux ou verticaux) sont encore largement utilisés, les sphères le sont plus, elles  ont des capacités pouvant aller jusqu’à </w:t>
      </w:r>
      <w:r w:rsidRPr="005D0C1B">
        <w:rPr>
          <w:b/>
          <w:bCs/>
        </w:rPr>
        <w:t>3 000 m</w:t>
      </w:r>
      <w:r w:rsidRPr="005D0C1B">
        <w:rPr>
          <w:b/>
          <w:bCs/>
          <w:vertAlign w:val="superscript"/>
        </w:rPr>
        <w:t>3</w:t>
      </w:r>
      <w:r w:rsidRPr="005D0C1B">
        <w:t xml:space="preserve"> alors que les réservoirs cylindriques horizontaux ont couramment des capacités d’une centaine de mètres cubes.</w:t>
      </w:r>
      <w:r w:rsidR="00E87998">
        <w:t xml:space="preserve"> </w:t>
      </w:r>
      <w:r w:rsidR="00B03824">
        <w:t>[12]</w:t>
      </w:r>
    </w:p>
    <w:p w:rsidR="00EC6DAC" w:rsidRPr="005D0C1B" w:rsidRDefault="00EC6DAC" w:rsidP="00424011">
      <w:pPr>
        <w:pStyle w:val="Corpsdetexte"/>
        <w:spacing w:before="100" w:beforeAutospacing="1" w:after="100" w:afterAutospacing="1" w:line="360" w:lineRule="auto"/>
        <w:jc w:val="both"/>
      </w:pPr>
      <w:r w:rsidRPr="005D0C1B">
        <w:t xml:space="preserve">        </w:t>
      </w:r>
      <w:r w:rsidRPr="005D0C1B">
        <w:tab/>
        <w:t>Tous les modes de transport valables pour les produits pétroliers peuvent être employés pour les gaz liquéfiés : pipelines, navires pétroliers, péniches, camions, wagons citernes, bouteilles.</w:t>
      </w:r>
    </w:p>
    <w:p w:rsidR="00EC6DAC" w:rsidRPr="005D0C1B" w:rsidRDefault="00EC6DAC" w:rsidP="00424011">
      <w:pPr>
        <w:pStyle w:val="Corpsdetexte"/>
        <w:spacing w:before="100" w:beforeAutospacing="1" w:after="100" w:afterAutospacing="1" w:line="360" w:lineRule="auto"/>
        <w:jc w:val="both"/>
      </w:pPr>
      <w:r w:rsidRPr="005D0C1B">
        <w:t xml:space="preserve">        </w:t>
      </w:r>
      <w:r w:rsidRPr="005D0C1B">
        <w:tab/>
        <w:t xml:space="preserve"> Les termes de la distribution, c’est à dire  les gaz vendus aux consommateurs, se fait soit par des bouteilles de différentes capacités surtout (</w:t>
      </w:r>
      <w:r w:rsidRPr="005D0C1B">
        <w:rPr>
          <w:b/>
          <w:bCs/>
        </w:rPr>
        <w:t>13 Kg</w:t>
      </w:r>
      <w:r w:rsidRPr="005D0C1B">
        <w:t>) ou par des réservoirs de plusieurs centaines de kilogrammes, soit fixes (remplis périodiquement par un camion citerne), soit mobiles et laissés en dépôt chez l’utilisateur.</w:t>
      </w:r>
    </w:p>
    <w:p w:rsidR="00EC6DAC" w:rsidRPr="005D0C1B" w:rsidRDefault="00C852AB" w:rsidP="00EA2096">
      <w:pPr>
        <w:spacing w:before="100" w:beforeAutospacing="1" w:after="100" w:afterAutospacing="1" w:line="360" w:lineRule="auto"/>
        <w:jc w:val="both"/>
        <w:rPr>
          <w:b/>
        </w:rPr>
      </w:pPr>
      <w:r>
        <w:rPr>
          <w:b/>
        </w:rPr>
        <w:t>I</w:t>
      </w:r>
      <w:r w:rsidR="00CA4AD3">
        <w:rPr>
          <w:b/>
        </w:rPr>
        <w:t>I</w:t>
      </w:r>
      <w:r>
        <w:rPr>
          <w:b/>
        </w:rPr>
        <w:t xml:space="preserve">I.11      </w:t>
      </w:r>
      <w:r w:rsidRPr="005D0C1B">
        <w:rPr>
          <w:b/>
        </w:rPr>
        <w:t>LES RISQUES DES GPL:</w:t>
      </w:r>
    </w:p>
    <w:p w:rsidR="00EC6DAC" w:rsidRPr="005D0C1B" w:rsidRDefault="00EC6DAC" w:rsidP="00EA2096">
      <w:pPr>
        <w:pStyle w:val="Paragraphedeliste"/>
        <w:numPr>
          <w:ilvl w:val="0"/>
          <w:numId w:val="27"/>
        </w:numPr>
        <w:spacing w:before="100" w:beforeAutospacing="1" w:after="100" w:afterAutospacing="1" w:line="360" w:lineRule="auto"/>
        <w:ind w:firstLine="273"/>
        <w:jc w:val="both"/>
        <w:rPr>
          <w:rFonts w:ascii="Times New Roman" w:hAnsi="Times New Roman" w:cs="Times New Roman"/>
          <w:sz w:val="24"/>
          <w:szCs w:val="24"/>
        </w:rPr>
      </w:pPr>
      <w:r w:rsidRPr="005D0C1B">
        <w:rPr>
          <w:rFonts w:ascii="Times New Roman" w:hAnsi="Times New Roman" w:cs="Times New Roman"/>
          <w:sz w:val="24"/>
          <w:szCs w:val="24"/>
        </w:rPr>
        <w:t>La limite inferieure d’inflammabilité du gaz est approximativement à 2% du volume du gaz dans l’air. Une petite portion de gaz dans l’air peut donner un mélange inflammable qui peut être allume par un élément chaud ou étincèle à une distance d’un point de fuite.</w:t>
      </w:r>
      <w:r w:rsidR="00EA2096">
        <w:rPr>
          <w:rFonts w:ascii="Times New Roman" w:hAnsi="Times New Roman" w:cs="Times New Roman"/>
          <w:sz w:val="24"/>
          <w:szCs w:val="24"/>
        </w:rPr>
        <w:t xml:space="preserve"> </w:t>
      </w:r>
      <w:r w:rsidR="00DB4D04">
        <w:rPr>
          <w:rFonts w:ascii="Times New Roman" w:hAnsi="Times New Roman" w:cs="Times New Roman"/>
          <w:sz w:val="24"/>
          <w:szCs w:val="24"/>
        </w:rPr>
        <w:t>[16]</w:t>
      </w:r>
    </w:p>
    <w:p w:rsidR="00EC6DAC" w:rsidRDefault="00EC6DAC" w:rsidP="00EA2096">
      <w:pPr>
        <w:pStyle w:val="Paragraphedeliste"/>
        <w:numPr>
          <w:ilvl w:val="0"/>
          <w:numId w:val="27"/>
        </w:numPr>
        <w:spacing w:before="100" w:beforeAutospacing="1" w:after="100" w:afterAutospacing="1" w:line="360" w:lineRule="auto"/>
        <w:ind w:firstLine="273"/>
        <w:jc w:val="both"/>
        <w:rPr>
          <w:rFonts w:ascii="Times New Roman" w:hAnsi="Times New Roman" w:cs="Times New Roman"/>
          <w:sz w:val="24"/>
          <w:szCs w:val="24"/>
        </w:rPr>
      </w:pPr>
      <w:r w:rsidRPr="005D0C1B">
        <w:rPr>
          <w:rFonts w:ascii="Times New Roman" w:hAnsi="Times New Roman" w:cs="Times New Roman"/>
          <w:sz w:val="24"/>
          <w:szCs w:val="24"/>
        </w:rPr>
        <w:t>Les GPL liquides par évaporation rapide et diminution de température de l’entourage, peuvent causer des brulures sévères, donc des vêtements de protection doivent être portés (des gants, des lunettes).</w:t>
      </w:r>
    </w:p>
    <w:sectPr w:rsidR="00EC6DAC" w:rsidSect="008F079E">
      <w:headerReference w:type="default" r:id="rId12"/>
      <w:footerReference w:type="default" r:id="rId13"/>
      <w:pgSz w:w="11906" w:h="16838"/>
      <w:pgMar w:top="1417" w:right="1417" w:bottom="1417" w:left="1417" w:header="426" w:footer="708"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74A" w:rsidRDefault="009A274A" w:rsidP="00C40E8D">
      <w:r>
        <w:separator/>
      </w:r>
    </w:p>
  </w:endnote>
  <w:endnote w:type="continuationSeparator" w:id="1">
    <w:p w:rsidR="009A274A" w:rsidRDefault="009A274A" w:rsidP="00C40E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3533"/>
      <w:docPartObj>
        <w:docPartGallery w:val="Page Numbers (Bottom of Page)"/>
        <w:docPartUnique/>
      </w:docPartObj>
    </w:sdtPr>
    <w:sdtContent>
      <w:p w:rsidR="00C40E8D" w:rsidRDefault="00B44E3B">
        <w:pPr>
          <w:pStyle w:val="Pieddepage"/>
          <w:jc w:val="right"/>
        </w:pPr>
        <w:fldSimple w:instr=" PAGE   \* MERGEFORMAT ">
          <w:r w:rsidR="00AC28C3">
            <w:rPr>
              <w:noProof/>
            </w:rPr>
            <w:t>41</w:t>
          </w:r>
        </w:fldSimple>
      </w:p>
    </w:sdtContent>
  </w:sdt>
  <w:p w:rsidR="00C40E8D" w:rsidRDefault="00C40E8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74A" w:rsidRDefault="009A274A" w:rsidP="00C40E8D">
      <w:r>
        <w:separator/>
      </w:r>
    </w:p>
  </w:footnote>
  <w:footnote w:type="continuationSeparator" w:id="1">
    <w:p w:rsidR="009A274A" w:rsidRDefault="009A274A" w:rsidP="00C40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E9F" w:rsidRDefault="00B44E3B">
    <w:pPr>
      <w:pStyle w:val="En-tte"/>
    </w:pPr>
    <w:r>
      <w:rPr>
        <w:noProof/>
      </w:rPr>
      <w:pict>
        <v:group id="_x0000_s6147" style="position:absolute;margin-left:-21.35pt;margin-top:1.75pt;width:513pt;height:44.3pt;z-index:251658240" coordorigin="877,1248" coordsize="10260,886">
          <v:rect id="_x0000_s6148" style="position:absolute;left:1597;top:1417;width:9540;height:540" fillcolor="#eaeaea" strokecolor="white">
            <v:textbox style="mso-next-textbox:#_x0000_s6148">
              <w:txbxContent>
                <w:p w:rsidR="00242945" w:rsidRPr="000F3DE7" w:rsidRDefault="00242945">
                  <w:pPr>
                    <w:rPr>
                      <w:rFonts w:ascii="Monotype Corsiva" w:hAnsi="Monotype Corsiva"/>
                      <w:b/>
                      <w:bCs/>
                      <w:sz w:val="30"/>
                      <w:szCs w:val="30"/>
                    </w:rPr>
                  </w:pPr>
                  <w:r>
                    <w:t xml:space="preserve">                                                                                     </w:t>
                  </w:r>
                  <w:r w:rsidR="000F3DE7">
                    <w:t xml:space="preserve">                           </w:t>
                  </w:r>
                  <w:r w:rsidRPr="000F3DE7">
                    <w:rPr>
                      <w:rFonts w:ascii="Monotype Corsiva" w:hAnsi="Monotype Corsiva"/>
                      <w:b/>
                      <w:bCs/>
                      <w:sz w:val="30"/>
                      <w:szCs w:val="30"/>
                    </w:rPr>
                    <w:t>Généralités sur le GPL</w:t>
                  </w:r>
                </w:p>
              </w:txbxContent>
            </v:textbox>
          </v:rect>
          <v:rect id="_x0000_s6149" style="position:absolute;left:1066;top:1248;width:1611;height:529" fillcolor="silver" strokecolor="white">
            <v:fill color2="fill lighten(0)" rotate="t" method="linear sigma" focus="50%" type="gradient"/>
            <v:textbox style="mso-next-textbox:#_x0000_s6149">
              <w:txbxContent>
                <w:p w:rsidR="00242945" w:rsidRPr="000F3DE7" w:rsidRDefault="00242945">
                  <w:pPr>
                    <w:rPr>
                      <w:rFonts w:ascii="Monotype Corsiva" w:hAnsi="Monotype Corsiva"/>
                      <w:b/>
                      <w:bCs/>
                      <w:sz w:val="28"/>
                      <w:szCs w:val="28"/>
                    </w:rPr>
                  </w:pPr>
                  <w:r w:rsidRPr="000F3DE7">
                    <w:rPr>
                      <w:rFonts w:ascii="Monotype Corsiva" w:hAnsi="Monotype Corsiva"/>
                      <w:b/>
                      <w:bCs/>
                      <w:sz w:val="28"/>
                      <w:szCs w:val="28"/>
                    </w:rPr>
                    <w:t>Chapitre III</w:t>
                  </w:r>
                </w:p>
              </w:txbxContent>
            </v:textbox>
          </v:rect>
          <v:rect id="_x0000_s6150" style="position:absolute;left:877;top:1597;width:360;height:360" fillcolor="silver" strokecolor="white">
            <v:fill color2="fill lighten(49)" rotate="t" focusposition=".5,.5" focussize="" method="linear sigma" type="gradientRadial"/>
          </v:rect>
          <v:rect id="_x0000_s6151" style="position:absolute;left:1060;top:1774;width:360;height:360;rotation:-2086454fd" fillcolor="silver" strokecolor="white">
            <v:fill color2="fill darken(118)" rotate="t" focusposition=".5,.5" focussize="" method="linear sigma" type="gradientRadial"/>
          </v:rect>
          <v:rect id="_x0000_s6152" style="position:absolute;left:1357;top:1702;width:360;height:360" fillcolor="#969696" strokecolor="white">
            <v:fill color2="fill lighten(0)" rotate="t" focusposition="1,1" focussize="" method="linear sigma" focus="100%" type="gradientRadial">
              <o:fill v:ext="view" type="gradientCenter"/>
            </v:fill>
          </v:rect>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7"/>
      </v:shape>
    </w:pict>
  </w:numPicBullet>
  <w:numPicBullet w:numPicBulletId="1">
    <w:pict>
      <v:shape id="_x0000_i1035" type="#_x0000_t75" style="width:8.75pt;height:8.75pt" o:bullet="t">
        <v:imagedata r:id="rId2" o:title="BD14868_"/>
      </v:shape>
    </w:pict>
  </w:numPicBullet>
  <w:abstractNum w:abstractNumId="0">
    <w:nsid w:val="FFFFFF89"/>
    <w:multiLevelType w:val="singleLevel"/>
    <w:tmpl w:val="F6A6DBE6"/>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CBF3A32"/>
    <w:multiLevelType w:val="hybridMultilevel"/>
    <w:tmpl w:val="0C02F790"/>
    <w:lvl w:ilvl="0" w:tplc="D1EA9534">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552710"/>
    <w:multiLevelType w:val="hybridMultilevel"/>
    <w:tmpl w:val="3D507FF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CE4573"/>
    <w:multiLevelType w:val="hybridMultilevel"/>
    <w:tmpl w:val="3D92936A"/>
    <w:lvl w:ilvl="0" w:tplc="D8CA6D62">
      <w:start w:val="1"/>
      <w:numFmt w:val="bullet"/>
      <w:lvlText w:val=""/>
      <w:lvlJc w:val="left"/>
      <w:pPr>
        <w:tabs>
          <w:tab w:val="num" w:pos="737"/>
        </w:tabs>
        <w:ind w:left="0" w:firstLine="0"/>
      </w:pPr>
      <w:rPr>
        <w:rFonts w:ascii="Wingdings" w:hAnsi="Wingdings" w:hint="default"/>
      </w:rPr>
    </w:lvl>
    <w:lvl w:ilvl="1" w:tplc="04090017">
      <w:start w:val="1"/>
      <w:numFmt w:val="lowerLetter"/>
      <w:lvlText w:val="%2)"/>
      <w:lvlJc w:val="left"/>
      <w:pPr>
        <w:tabs>
          <w:tab w:val="num" w:pos="1440"/>
        </w:tabs>
        <w:ind w:left="1440" w:hanging="360"/>
      </w:pPr>
    </w:lvl>
    <w:lvl w:ilvl="2" w:tplc="03A8C124">
      <w:start w:val="3"/>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E25E26"/>
    <w:multiLevelType w:val="hybridMultilevel"/>
    <w:tmpl w:val="93BE59F4"/>
    <w:lvl w:ilvl="0" w:tplc="52FE38EE">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4D56D4C"/>
    <w:multiLevelType w:val="hybridMultilevel"/>
    <w:tmpl w:val="B864424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nsid w:val="163C3E38"/>
    <w:multiLevelType w:val="hybridMultilevel"/>
    <w:tmpl w:val="3458967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E316AB"/>
    <w:multiLevelType w:val="hybridMultilevel"/>
    <w:tmpl w:val="8BDCFFF2"/>
    <w:lvl w:ilvl="0" w:tplc="284091B0">
      <w:start w:val="1"/>
      <w:numFmt w:val="bullet"/>
      <w:lvlText w:val=""/>
      <w:lvlJc w:val="left"/>
      <w:pPr>
        <w:tabs>
          <w:tab w:val="num" w:pos="567"/>
        </w:tabs>
        <w:ind w:left="0" w:firstLine="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E7C7B90"/>
    <w:multiLevelType w:val="hybridMultilevel"/>
    <w:tmpl w:val="BE020D60"/>
    <w:lvl w:ilvl="0" w:tplc="70447278">
      <w:start w:val="1"/>
      <w:numFmt w:val="bullet"/>
      <w:lvlText w:val=""/>
      <w:lvlJc w:val="left"/>
      <w:pPr>
        <w:ind w:left="720" w:hanging="360"/>
      </w:pPr>
      <w:rPr>
        <w:rFonts w:ascii="Wingdings" w:hAnsi="Wingdings" w:hint="default"/>
        <w:b/>
        <w:bCs w:val="0"/>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BD5E86"/>
    <w:multiLevelType w:val="hybridMultilevel"/>
    <w:tmpl w:val="21FADB88"/>
    <w:lvl w:ilvl="0" w:tplc="040C000B">
      <w:start w:val="1"/>
      <w:numFmt w:val="bullet"/>
      <w:lvlText w:val=""/>
      <w:lvlJc w:val="left"/>
      <w:pPr>
        <w:tabs>
          <w:tab w:val="num" w:pos="540"/>
        </w:tabs>
        <w:ind w:left="54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33A91CD8"/>
    <w:multiLevelType w:val="hybridMultilevel"/>
    <w:tmpl w:val="67AEE0C8"/>
    <w:lvl w:ilvl="0" w:tplc="395CFB6C">
      <w:start w:val="2"/>
      <w:numFmt w:val="upperRoman"/>
      <w:lvlText w:val="%1."/>
      <w:lvlJc w:val="left"/>
      <w:pPr>
        <w:ind w:left="1012" w:hanging="720"/>
      </w:pPr>
      <w:rPr>
        <w:rFonts w:hint="default"/>
      </w:rPr>
    </w:lvl>
    <w:lvl w:ilvl="1" w:tplc="040C0019" w:tentative="1">
      <w:start w:val="1"/>
      <w:numFmt w:val="lowerLetter"/>
      <w:lvlText w:val="%2."/>
      <w:lvlJc w:val="left"/>
      <w:pPr>
        <w:ind w:left="1590" w:hanging="360"/>
      </w:pPr>
    </w:lvl>
    <w:lvl w:ilvl="2" w:tplc="040C001B" w:tentative="1">
      <w:start w:val="1"/>
      <w:numFmt w:val="lowerRoman"/>
      <w:lvlText w:val="%3."/>
      <w:lvlJc w:val="right"/>
      <w:pPr>
        <w:ind w:left="2310" w:hanging="180"/>
      </w:pPr>
    </w:lvl>
    <w:lvl w:ilvl="3" w:tplc="040C000F" w:tentative="1">
      <w:start w:val="1"/>
      <w:numFmt w:val="decimal"/>
      <w:lvlText w:val="%4."/>
      <w:lvlJc w:val="left"/>
      <w:pPr>
        <w:ind w:left="3030" w:hanging="360"/>
      </w:pPr>
    </w:lvl>
    <w:lvl w:ilvl="4" w:tplc="040C0019" w:tentative="1">
      <w:start w:val="1"/>
      <w:numFmt w:val="lowerLetter"/>
      <w:lvlText w:val="%5."/>
      <w:lvlJc w:val="left"/>
      <w:pPr>
        <w:ind w:left="3750" w:hanging="360"/>
      </w:pPr>
    </w:lvl>
    <w:lvl w:ilvl="5" w:tplc="040C001B" w:tentative="1">
      <w:start w:val="1"/>
      <w:numFmt w:val="lowerRoman"/>
      <w:lvlText w:val="%6."/>
      <w:lvlJc w:val="right"/>
      <w:pPr>
        <w:ind w:left="4470" w:hanging="180"/>
      </w:pPr>
    </w:lvl>
    <w:lvl w:ilvl="6" w:tplc="040C000F" w:tentative="1">
      <w:start w:val="1"/>
      <w:numFmt w:val="decimal"/>
      <w:lvlText w:val="%7."/>
      <w:lvlJc w:val="left"/>
      <w:pPr>
        <w:ind w:left="5190" w:hanging="360"/>
      </w:pPr>
    </w:lvl>
    <w:lvl w:ilvl="7" w:tplc="040C0019" w:tentative="1">
      <w:start w:val="1"/>
      <w:numFmt w:val="lowerLetter"/>
      <w:lvlText w:val="%8."/>
      <w:lvlJc w:val="left"/>
      <w:pPr>
        <w:ind w:left="5910" w:hanging="360"/>
      </w:pPr>
    </w:lvl>
    <w:lvl w:ilvl="8" w:tplc="040C001B" w:tentative="1">
      <w:start w:val="1"/>
      <w:numFmt w:val="lowerRoman"/>
      <w:lvlText w:val="%9."/>
      <w:lvlJc w:val="right"/>
      <w:pPr>
        <w:ind w:left="6630" w:hanging="180"/>
      </w:pPr>
    </w:lvl>
  </w:abstractNum>
  <w:abstractNum w:abstractNumId="11">
    <w:nsid w:val="37323BCE"/>
    <w:multiLevelType w:val="hybridMultilevel"/>
    <w:tmpl w:val="694A98D6"/>
    <w:lvl w:ilvl="0" w:tplc="F154C2FA">
      <w:start w:val="1"/>
      <w:numFmt w:val="bullet"/>
      <w:lvlText w:val=""/>
      <w:lvlJc w:val="left"/>
      <w:pPr>
        <w:ind w:left="840" w:hanging="360"/>
      </w:pPr>
      <w:rPr>
        <w:rFonts w:ascii="Wingdings" w:hAnsi="Wingdings"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2">
    <w:nsid w:val="3BB66275"/>
    <w:multiLevelType w:val="hybridMultilevel"/>
    <w:tmpl w:val="EA6A8400"/>
    <w:lvl w:ilvl="0" w:tplc="ED848A70">
      <w:start w:val="1"/>
      <w:numFmt w:val="bullet"/>
      <w:lvlText w:val=""/>
      <w:lvlJc w:val="left"/>
      <w:pPr>
        <w:tabs>
          <w:tab w:val="num" w:pos="993"/>
        </w:tabs>
        <w:ind w:left="426" w:firstLine="0"/>
      </w:pPr>
      <w:rPr>
        <w:rFonts w:ascii="Symbol" w:hAnsi="Symbol" w:hint="default"/>
      </w:rPr>
    </w:lvl>
    <w:lvl w:ilvl="1" w:tplc="04090003" w:tentative="1">
      <w:start w:val="1"/>
      <w:numFmt w:val="bullet"/>
      <w:lvlText w:val="o"/>
      <w:lvlJc w:val="left"/>
      <w:pPr>
        <w:tabs>
          <w:tab w:val="num" w:pos="3306"/>
        </w:tabs>
        <w:ind w:left="3306" w:hanging="360"/>
      </w:pPr>
      <w:rPr>
        <w:rFonts w:ascii="Courier New" w:hAnsi="Courier New" w:hint="default"/>
      </w:rPr>
    </w:lvl>
    <w:lvl w:ilvl="2" w:tplc="04090005" w:tentative="1">
      <w:start w:val="1"/>
      <w:numFmt w:val="bullet"/>
      <w:lvlText w:val=""/>
      <w:lvlJc w:val="left"/>
      <w:pPr>
        <w:tabs>
          <w:tab w:val="num" w:pos="4026"/>
        </w:tabs>
        <w:ind w:left="4026" w:hanging="360"/>
      </w:pPr>
      <w:rPr>
        <w:rFonts w:ascii="Wingdings" w:hAnsi="Wingdings" w:hint="default"/>
      </w:rPr>
    </w:lvl>
    <w:lvl w:ilvl="3" w:tplc="04090001" w:tentative="1">
      <w:start w:val="1"/>
      <w:numFmt w:val="bullet"/>
      <w:lvlText w:val=""/>
      <w:lvlJc w:val="left"/>
      <w:pPr>
        <w:tabs>
          <w:tab w:val="num" w:pos="4746"/>
        </w:tabs>
        <w:ind w:left="4746" w:hanging="360"/>
      </w:pPr>
      <w:rPr>
        <w:rFonts w:ascii="Symbol" w:hAnsi="Symbol" w:hint="default"/>
      </w:rPr>
    </w:lvl>
    <w:lvl w:ilvl="4" w:tplc="04090003" w:tentative="1">
      <w:start w:val="1"/>
      <w:numFmt w:val="bullet"/>
      <w:lvlText w:val="o"/>
      <w:lvlJc w:val="left"/>
      <w:pPr>
        <w:tabs>
          <w:tab w:val="num" w:pos="5466"/>
        </w:tabs>
        <w:ind w:left="5466" w:hanging="360"/>
      </w:pPr>
      <w:rPr>
        <w:rFonts w:ascii="Courier New" w:hAnsi="Courier New" w:hint="default"/>
      </w:rPr>
    </w:lvl>
    <w:lvl w:ilvl="5" w:tplc="04090005" w:tentative="1">
      <w:start w:val="1"/>
      <w:numFmt w:val="bullet"/>
      <w:lvlText w:val=""/>
      <w:lvlJc w:val="left"/>
      <w:pPr>
        <w:tabs>
          <w:tab w:val="num" w:pos="6186"/>
        </w:tabs>
        <w:ind w:left="6186" w:hanging="360"/>
      </w:pPr>
      <w:rPr>
        <w:rFonts w:ascii="Wingdings" w:hAnsi="Wingdings" w:hint="default"/>
      </w:rPr>
    </w:lvl>
    <w:lvl w:ilvl="6" w:tplc="04090001" w:tentative="1">
      <w:start w:val="1"/>
      <w:numFmt w:val="bullet"/>
      <w:lvlText w:val=""/>
      <w:lvlJc w:val="left"/>
      <w:pPr>
        <w:tabs>
          <w:tab w:val="num" w:pos="6906"/>
        </w:tabs>
        <w:ind w:left="6906" w:hanging="360"/>
      </w:pPr>
      <w:rPr>
        <w:rFonts w:ascii="Symbol" w:hAnsi="Symbol" w:hint="default"/>
      </w:rPr>
    </w:lvl>
    <w:lvl w:ilvl="7" w:tplc="04090003" w:tentative="1">
      <w:start w:val="1"/>
      <w:numFmt w:val="bullet"/>
      <w:lvlText w:val="o"/>
      <w:lvlJc w:val="left"/>
      <w:pPr>
        <w:tabs>
          <w:tab w:val="num" w:pos="7626"/>
        </w:tabs>
        <w:ind w:left="7626" w:hanging="360"/>
      </w:pPr>
      <w:rPr>
        <w:rFonts w:ascii="Courier New" w:hAnsi="Courier New" w:hint="default"/>
      </w:rPr>
    </w:lvl>
    <w:lvl w:ilvl="8" w:tplc="04090005" w:tentative="1">
      <w:start w:val="1"/>
      <w:numFmt w:val="bullet"/>
      <w:lvlText w:val=""/>
      <w:lvlJc w:val="left"/>
      <w:pPr>
        <w:tabs>
          <w:tab w:val="num" w:pos="8346"/>
        </w:tabs>
        <w:ind w:left="8346" w:hanging="360"/>
      </w:pPr>
      <w:rPr>
        <w:rFonts w:ascii="Wingdings" w:hAnsi="Wingdings" w:hint="default"/>
      </w:rPr>
    </w:lvl>
  </w:abstractNum>
  <w:abstractNum w:abstractNumId="13">
    <w:nsid w:val="3C357576"/>
    <w:multiLevelType w:val="hybridMultilevel"/>
    <w:tmpl w:val="252A3C6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nsid w:val="3E8529BB"/>
    <w:multiLevelType w:val="hybridMultilevel"/>
    <w:tmpl w:val="2F88F308"/>
    <w:lvl w:ilvl="0" w:tplc="0409000B">
      <w:start w:val="1"/>
      <w:numFmt w:val="bullet"/>
      <w:lvlText w:val=""/>
      <w:lvlJc w:val="left"/>
      <w:pPr>
        <w:tabs>
          <w:tab w:val="num" w:pos="1440"/>
        </w:tabs>
        <w:ind w:left="1440" w:hanging="360"/>
      </w:pPr>
      <w:rPr>
        <w:rFonts w:ascii="Wingdings" w:hAnsi="Wingdings" w:hint="default"/>
      </w:rPr>
    </w:lvl>
    <w:lvl w:ilvl="1" w:tplc="73946274">
      <w:start w:val="1"/>
      <w:numFmt w:val="bullet"/>
      <w:lvlText w:val=""/>
      <w:lvlJc w:val="left"/>
      <w:pPr>
        <w:tabs>
          <w:tab w:val="num" w:pos="993"/>
        </w:tabs>
        <w:ind w:left="426" w:firstLine="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F5A2B81"/>
    <w:multiLevelType w:val="hybridMultilevel"/>
    <w:tmpl w:val="0AF21F88"/>
    <w:lvl w:ilvl="0" w:tplc="04090001">
      <w:start w:val="1"/>
      <w:numFmt w:val="bullet"/>
      <w:lvlText w:val=""/>
      <w:lvlJc w:val="left"/>
      <w:pPr>
        <w:tabs>
          <w:tab w:val="num" w:pos="360"/>
        </w:tabs>
        <w:ind w:left="360" w:hanging="360"/>
      </w:pPr>
      <w:rPr>
        <w:rFonts w:ascii="Symbol" w:hAnsi="Symbol" w:hint="default"/>
      </w:rPr>
    </w:lvl>
    <w:lvl w:ilvl="1" w:tplc="04090017">
      <w:start w:val="1"/>
      <w:numFmt w:val="lowerLetter"/>
      <w:lvlText w:val="%2)"/>
      <w:lvlJc w:val="left"/>
      <w:pPr>
        <w:tabs>
          <w:tab w:val="num" w:pos="360"/>
        </w:tabs>
        <w:ind w:left="360" w:hanging="360"/>
      </w:pPr>
    </w:lvl>
    <w:lvl w:ilvl="2" w:tplc="040C000F">
      <w:start w:val="1"/>
      <w:numFmt w:val="decimal"/>
      <w:lvlText w:val="%3."/>
      <w:lvlJc w:val="left"/>
      <w:pPr>
        <w:tabs>
          <w:tab w:val="num" w:pos="540"/>
        </w:tabs>
        <w:ind w:left="54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F77676C"/>
    <w:multiLevelType w:val="hybridMultilevel"/>
    <w:tmpl w:val="09985118"/>
    <w:lvl w:ilvl="0" w:tplc="395CFB6C">
      <w:start w:val="2"/>
      <w:numFmt w:val="upperRoman"/>
      <w:lvlText w:val="%1."/>
      <w:lvlJc w:val="left"/>
      <w:pPr>
        <w:ind w:left="862" w:hanging="72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7">
    <w:nsid w:val="3FD33ED4"/>
    <w:multiLevelType w:val="hybridMultilevel"/>
    <w:tmpl w:val="CBE81D28"/>
    <w:lvl w:ilvl="0" w:tplc="892E2FC0">
      <w:start w:val="1"/>
      <w:numFmt w:val="bullet"/>
      <w:lvlText w:val="◊"/>
      <w:lvlJc w:val="left"/>
      <w:pPr>
        <w:tabs>
          <w:tab w:val="num" w:pos="786"/>
        </w:tabs>
        <w:ind w:left="786" w:hanging="360"/>
      </w:pPr>
      <w:rPr>
        <w:rFonts w:ascii="Tahoma" w:hAnsi="Tahoma"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8">
    <w:nsid w:val="42DB0211"/>
    <w:multiLevelType w:val="hybridMultilevel"/>
    <w:tmpl w:val="99E2F302"/>
    <w:lvl w:ilvl="0" w:tplc="040C0009">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nsid w:val="498D7863"/>
    <w:multiLevelType w:val="hybridMultilevel"/>
    <w:tmpl w:val="9844FEE0"/>
    <w:lvl w:ilvl="0" w:tplc="040C0009">
      <w:start w:val="1"/>
      <w:numFmt w:val="bullet"/>
      <w:lvlText w:val=""/>
      <w:lvlJc w:val="left"/>
      <w:pPr>
        <w:tabs>
          <w:tab w:val="num" w:pos="3780"/>
        </w:tabs>
        <w:ind w:left="3780" w:hanging="360"/>
      </w:pPr>
      <w:rPr>
        <w:rFonts w:ascii="Wingdings" w:hAnsi="Wingdings" w:hint="default"/>
      </w:rPr>
    </w:lvl>
    <w:lvl w:ilvl="1" w:tplc="040C0003">
      <w:start w:val="1"/>
      <w:numFmt w:val="bullet"/>
      <w:lvlText w:val="o"/>
      <w:lvlJc w:val="left"/>
      <w:pPr>
        <w:tabs>
          <w:tab w:val="num" w:pos="4500"/>
        </w:tabs>
        <w:ind w:left="4500" w:hanging="360"/>
      </w:pPr>
      <w:rPr>
        <w:rFonts w:ascii="Courier New" w:hAnsi="Courier New" w:cs="Courier New" w:hint="default"/>
      </w:rPr>
    </w:lvl>
    <w:lvl w:ilvl="2" w:tplc="040C0005" w:tentative="1">
      <w:start w:val="1"/>
      <w:numFmt w:val="bullet"/>
      <w:lvlText w:val=""/>
      <w:lvlJc w:val="left"/>
      <w:pPr>
        <w:tabs>
          <w:tab w:val="num" w:pos="5220"/>
        </w:tabs>
        <w:ind w:left="5220" w:hanging="360"/>
      </w:pPr>
      <w:rPr>
        <w:rFonts w:ascii="Wingdings" w:hAnsi="Wingdings" w:hint="default"/>
      </w:rPr>
    </w:lvl>
    <w:lvl w:ilvl="3" w:tplc="040C0001" w:tentative="1">
      <w:start w:val="1"/>
      <w:numFmt w:val="bullet"/>
      <w:lvlText w:val=""/>
      <w:lvlJc w:val="left"/>
      <w:pPr>
        <w:tabs>
          <w:tab w:val="num" w:pos="5940"/>
        </w:tabs>
        <w:ind w:left="5940" w:hanging="360"/>
      </w:pPr>
      <w:rPr>
        <w:rFonts w:ascii="Symbol" w:hAnsi="Symbol" w:hint="default"/>
      </w:rPr>
    </w:lvl>
    <w:lvl w:ilvl="4" w:tplc="040C0003" w:tentative="1">
      <w:start w:val="1"/>
      <w:numFmt w:val="bullet"/>
      <w:lvlText w:val="o"/>
      <w:lvlJc w:val="left"/>
      <w:pPr>
        <w:tabs>
          <w:tab w:val="num" w:pos="6660"/>
        </w:tabs>
        <w:ind w:left="6660" w:hanging="360"/>
      </w:pPr>
      <w:rPr>
        <w:rFonts w:ascii="Courier New" w:hAnsi="Courier New" w:cs="Courier New" w:hint="default"/>
      </w:rPr>
    </w:lvl>
    <w:lvl w:ilvl="5" w:tplc="040C0005" w:tentative="1">
      <w:start w:val="1"/>
      <w:numFmt w:val="bullet"/>
      <w:lvlText w:val=""/>
      <w:lvlJc w:val="left"/>
      <w:pPr>
        <w:tabs>
          <w:tab w:val="num" w:pos="7380"/>
        </w:tabs>
        <w:ind w:left="7380" w:hanging="360"/>
      </w:pPr>
      <w:rPr>
        <w:rFonts w:ascii="Wingdings" w:hAnsi="Wingdings" w:hint="default"/>
      </w:rPr>
    </w:lvl>
    <w:lvl w:ilvl="6" w:tplc="040C0001" w:tentative="1">
      <w:start w:val="1"/>
      <w:numFmt w:val="bullet"/>
      <w:lvlText w:val=""/>
      <w:lvlJc w:val="left"/>
      <w:pPr>
        <w:tabs>
          <w:tab w:val="num" w:pos="8100"/>
        </w:tabs>
        <w:ind w:left="8100" w:hanging="360"/>
      </w:pPr>
      <w:rPr>
        <w:rFonts w:ascii="Symbol" w:hAnsi="Symbol" w:hint="default"/>
      </w:rPr>
    </w:lvl>
    <w:lvl w:ilvl="7" w:tplc="040C0003" w:tentative="1">
      <w:start w:val="1"/>
      <w:numFmt w:val="bullet"/>
      <w:lvlText w:val="o"/>
      <w:lvlJc w:val="left"/>
      <w:pPr>
        <w:tabs>
          <w:tab w:val="num" w:pos="8820"/>
        </w:tabs>
        <w:ind w:left="8820" w:hanging="360"/>
      </w:pPr>
      <w:rPr>
        <w:rFonts w:ascii="Courier New" w:hAnsi="Courier New" w:cs="Courier New" w:hint="default"/>
      </w:rPr>
    </w:lvl>
    <w:lvl w:ilvl="8" w:tplc="040C0005" w:tentative="1">
      <w:start w:val="1"/>
      <w:numFmt w:val="bullet"/>
      <w:lvlText w:val=""/>
      <w:lvlJc w:val="left"/>
      <w:pPr>
        <w:tabs>
          <w:tab w:val="num" w:pos="9540"/>
        </w:tabs>
        <w:ind w:left="9540" w:hanging="360"/>
      </w:pPr>
      <w:rPr>
        <w:rFonts w:ascii="Wingdings" w:hAnsi="Wingdings" w:hint="default"/>
      </w:rPr>
    </w:lvl>
  </w:abstractNum>
  <w:abstractNum w:abstractNumId="20">
    <w:nsid w:val="4AF676B1"/>
    <w:multiLevelType w:val="hybridMultilevel"/>
    <w:tmpl w:val="90D4B080"/>
    <w:lvl w:ilvl="0" w:tplc="30209002">
      <w:start w:val="1"/>
      <w:numFmt w:val="bullet"/>
      <w:lvlText w:val=""/>
      <w:lvlJc w:val="left"/>
      <w:pPr>
        <w:tabs>
          <w:tab w:val="num" w:pos="567"/>
        </w:tabs>
        <w:ind w:left="0" w:firstLine="0"/>
      </w:pPr>
      <w:rPr>
        <w:rFonts w:ascii="Wingdings" w:hAnsi="Wingdings"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54422919"/>
    <w:multiLevelType w:val="hybridMultilevel"/>
    <w:tmpl w:val="AE882B9E"/>
    <w:lvl w:ilvl="0" w:tplc="D3B2DB2E">
      <w:start w:val="1"/>
      <w:numFmt w:val="bullet"/>
      <w:lvlText w:val="-"/>
      <w:lvlJc w:val="left"/>
      <w:pPr>
        <w:tabs>
          <w:tab w:val="num" w:pos="567"/>
        </w:tabs>
        <w:ind w:left="0" w:firstLine="0"/>
      </w:pPr>
      <w:rPr>
        <w:rFonts w:ascii="Times New Roman" w:eastAsia="Times New Roman" w:hAnsi="Times New Roman" w:cs="Times New Roman" w:hint="default"/>
        <w:b/>
        <w:bCs/>
      </w:rPr>
    </w:lvl>
    <w:lvl w:ilvl="1" w:tplc="04090017">
      <w:start w:val="1"/>
      <w:numFmt w:val="lowerLetter"/>
      <w:lvlText w:val="%2)"/>
      <w:lvlJc w:val="left"/>
      <w:pPr>
        <w:tabs>
          <w:tab w:val="num" w:pos="1800"/>
        </w:tabs>
        <w:ind w:left="1800" w:hanging="360"/>
      </w:pPr>
    </w:lvl>
    <w:lvl w:ilvl="2" w:tplc="4948A51C">
      <w:start w:val="2"/>
      <w:numFmt w:val="lowerLetter"/>
      <w:lvlText w:val="%3."/>
      <w:lvlJc w:val="left"/>
      <w:pPr>
        <w:tabs>
          <w:tab w:val="num" w:pos="360"/>
        </w:tabs>
        <w:ind w:left="360" w:hanging="360"/>
      </w:pPr>
      <w:rPr>
        <w:rFonts w:hint="default"/>
        <w:u w:val="none"/>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4591806"/>
    <w:multiLevelType w:val="multilevel"/>
    <w:tmpl w:val="85DA794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494"/>
        </w:tabs>
        <w:ind w:left="851" w:firstLine="283"/>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559A398C"/>
    <w:multiLevelType w:val="hybridMultilevel"/>
    <w:tmpl w:val="CFCA1008"/>
    <w:lvl w:ilvl="0" w:tplc="D1B0CEAA">
      <w:start w:val="1"/>
      <w:numFmt w:val="bullet"/>
      <w:lvlText w:val="-"/>
      <w:lvlJc w:val="left"/>
      <w:pPr>
        <w:tabs>
          <w:tab w:val="num" w:pos="567"/>
        </w:tabs>
        <w:ind w:left="0" w:firstLine="0"/>
      </w:pPr>
      <w:rPr>
        <w:rFonts w:ascii="Times New Roman" w:eastAsia="Times New Roman" w:hAnsi="Times New Roman" w:cs="Times New Roman" w:hint="default"/>
        <w:b/>
        <w:bCs/>
      </w:rPr>
    </w:lvl>
    <w:lvl w:ilvl="1" w:tplc="04090017">
      <w:start w:val="1"/>
      <w:numFmt w:val="lowerLetter"/>
      <w:lvlText w:val="%2)"/>
      <w:lvlJc w:val="left"/>
      <w:pPr>
        <w:tabs>
          <w:tab w:val="num" w:pos="1800"/>
        </w:tabs>
        <w:ind w:left="1800" w:hanging="360"/>
      </w:pPr>
    </w:lvl>
    <w:lvl w:ilvl="2" w:tplc="4948A51C">
      <w:start w:val="2"/>
      <w:numFmt w:val="lowerLetter"/>
      <w:lvlText w:val="%3."/>
      <w:lvlJc w:val="left"/>
      <w:pPr>
        <w:tabs>
          <w:tab w:val="num" w:pos="360"/>
        </w:tabs>
        <w:ind w:left="360" w:hanging="360"/>
      </w:pPr>
      <w:rPr>
        <w:rFonts w:hint="default"/>
        <w:u w:val="none"/>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772066F"/>
    <w:multiLevelType w:val="hybridMultilevel"/>
    <w:tmpl w:val="0204BA9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7F06322"/>
    <w:multiLevelType w:val="multilevel"/>
    <w:tmpl w:val="0A281AE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624"/>
        </w:tabs>
        <w:ind w:left="0" w:firstLine="0"/>
      </w:pPr>
      <w:rPr>
        <w:rFonts w:ascii="Wingdings" w:hAnsi="Wingdings"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5C0035CB"/>
    <w:multiLevelType w:val="hybridMultilevel"/>
    <w:tmpl w:val="E31EB9D6"/>
    <w:lvl w:ilvl="0" w:tplc="00E6B1FA">
      <w:start w:val="1"/>
      <w:numFmt w:val="bullet"/>
      <w:lvlText w:val=""/>
      <w:lvlJc w:val="left"/>
      <w:pPr>
        <w:tabs>
          <w:tab w:val="num" w:pos="567"/>
        </w:tabs>
        <w:ind w:left="0" w:firstLine="0"/>
      </w:pPr>
      <w:rPr>
        <w:rFonts w:ascii="Wingdings" w:hAnsi="Wingdings"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D5B422D"/>
    <w:multiLevelType w:val="hybridMultilevel"/>
    <w:tmpl w:val="F2F436F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FAF770F"/>
    <w:multiLevelType w:val="hybridMultilevel"/>
    <w:tmpl w:val="D29069C4"/>
    <w:lvl w:ilvl="0" w:tplc="C8CA6A9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B376748"/>
    <w:multiLevelType w:val="hybridMultilevel"/>
    <w:tmpl w:val="FF307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D4C4B44"/>
    <w:multiLevelType w:val="hybridMultilevel"/>
    <w:tmpl w:val="416060A4"/>
    <w:lvl w:ilvl="0" w:tplc="C8CA6A94">
      <w:start w:val="1"/>
      <w:numFmt w:val="decimal"/>
      <w:lvlText w:val="%1."/>
      <w:lvlJc w:val="left"/>
      <w:pPr>
        <w:ind w:left="720" w:hanging="360"/>
      </w:pPr>
      <w:rPr>
        <w:rFont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D9D75DB"/>
    <w:multiLevelType w:val="hybridMultilevel"/>
    <w:tmpl w:val="4080DB20"/>
    <w:lvl w:ilvl="0" w:tplc="E7820ABE">
      <w:start w:val="1"/>
      <w:numFmt w:val="bullet"/>
      <w:lvlText w:val=""/>
      <w:lvlJc w:val="left"/>
      <w:pPr>
        <w:tabs>
          <w:tab w:val="num" w:pos="510"/>
        </w:tabs>
        <w:ind w:left="510" w:hanging="510"/>
      </w:pPr>
      <w:rPr>
        <w:rFonts w:ascii="Wingdings 3" w:hAnsi="Wingdings 3"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nsid w:val="72131FBC"/>
    <w:multiLevelType w:val="hybridMultilevel"/>
    <w:tmpl w:val="61BABA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84E1029"/>
    <w:multiLevelType w:val="hybridMultilevel"/>
    <w:tmpl w:val="88B89F54"/>
    <w:lvl w:ilvl="0" w:tplc="D5246C42">
      <w:start w:val="1"/>
      <w:numFmt w:val="bullet"/>
      <w:lvlText w:val=""/>
      <w:lvlPicBulletId w:val="1"/>
      <w:lvlJc w:val="left"/>
      <w:pPr>
        <w:ind w:left="720" w:hanging="360"/>
      </w:pPr>
      <w:rPr>
        <w:rFonts w:ascii="Symbol" w:hAnsi="Symbol" w:hint="default"/>
        <w:color w:val="auto"/>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8E77824"/>
    <w:multiLevelType w:val="hybridMultilevel"/>
    <w:tmpl w:val="A994117A"/>
    <w:lvl w:ilvl="0" w:tplc="C8CA6A94">
      <w:start w:val="1"/>
      <w:numFmt w:val="decimal"/>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35">
    <w:nsid w:val="7A50251B"/>
    <w:multiLevelType w:val="hybridMultilevel"/>
    <w:tmpl w:val="03B4761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B4E2B2B"/>
    <w:multiLevelType w:val="hybridMultilevel"/>
    <w:tmpl w:val="AA924378"/>
    <w:lvl w:ilvl="0" w:tplc="4CA02CE2">
      <w:start w:val="1"/>
      <w:numFmt w:val="bullet"/>
      <w:lvlText w:val=""/>
      <w:lvlJc w:val="left"/>
      <w:pPr>
        <w:tabs>
          <w:tab w:val="num" w:pos="737"/>
        </w:tabs>
        <w:ind w:left="0" w:firstLine="0"/>
      </w:pPr>
      <w:rPr>
        <w:rFonts w:ascii="Wingdings" w:hAnsi="Wingdings" w:hint="default"/>
      </w:rPr>
    </w:lvl>
    <w:lvl w:ilvl="1" w:tplc="04090017">
      <w:start w:val="1"/>
      <w:numFmt w:val="lowerLetter"/>
      <w:lvlText w:val="%2)"/>
      <w:lvlJc w:val="left"/>
      <w:pPr>
        <w:tabs>
          <w:tab w:val="num" w:pos="1440"/>
        </w:tabs>
        <w:ind w:left="1440" w:hanging="360"/>
      </w:pPr>
    </w:lvl>
    <w:lvl w:ilvl="2" w:tplc="03A8C124">
      <w:start w:val="3"/>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CA3B63"/>
    <w:multiLevelType w:val="hybridMultilevel"/>
    <w:tmpl w:val="FA9266E6"/>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7FD97726"/>
    <w:multiLevelType w:val="hybridMultilevel"/>
    <w:tmpl w:val="D0BC7586"/>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
  </w:num>
  <w:num w:numId="3">
    <w:abstractNumId w:val="30"/>
  </w:num>
  <w:num w:numId="4">
    <w:abstractNumId w:val="32"/>
  </w:num>
  <w:num w:numId="5">
    <w:abstractNumId w:val="22"/>
  </w:num>
  <w:num w:numId="6">
    <w:abstractNumId w:val="25"/>
  </w:num>
  <w:num w:numId="7">
    <w:abstractNumId w:val="38"/>
  </w:num>
  <w:num w:numId="8">
    <w:abstractNumId w:val="33"/>
  </w:num>
  <w:num w:numId="9">
    <w:abstractNumId w:val="17"/>
  </w:num>
  <w:num w:numId="10">
    <w:abstractNumId w:val="37"/>
  </w:num>
  <w:num w:numId="11">
    <w:abstractNumId w:val="0"/>
  </w:num>
  <w:num w:numId="12">
    <w:abstractNumId w:val="15"/>
  </w:num>
  <w:num w:numId="13">
    <w:abstractNumId w:val="24"/>
  </w:num>
  <w:num w:numId="14">
    <w:abstractNumId w:val="21"/>
  </w:num>
  <w:num w:numId="15">
    <w:abstractNumId w:val="23"/>
  </w:num>
  <w:num w:numId="16">
    <w:abstractNumId w:val="36"/>
  </w:num>
  <w:num w:numId="17">
    <w:abstractNumId w:val="3"/>
  </w:num>
  <w:num w:numId="18">
    <w:abstractNumId w:val="7"/>
  </w:num>
  <w:num w:numId="19">
    <w:abstractNumId w:val="20"/>
  </w:num>
  <w:num w:numId="20">
    <w:abstractNumId w:val="26"/>
  </w:num>
  <w:num w:numId="21">
    <w:abstractNumId w:val="12"/>
  </w:num>
  <w:num w:numId="22">
    <w:abstractNumId w:val="14"/>
  </w:num>
  <w:num w:numId="23">
    <w:abstractNumId w:val="19"/>
  </w:num>
  <w:num w:numId="24">
    <w:abstractNumId w:val="34"/>
  </w:num>
  <w:num w:numId="25">
    <w:abstractNumId w:val="1"/>
  </w:num>
  <w:num w:numId="26">
    <w:abstractNumId w:val="4"/>
  </w:num>
  <w:num w:numId="27">
    <w:abstractNumId w:val="28"/>
  </w:num>
  <w:num w:numId="28">
    <w:abstractNumId w:val="29"/>
  </w:num>
  <w:num w:numId="29">
    <w:abstractNumId w:val="5"/>
  </w:num>
  <w:num w:numId="30">
    <w:abstractNumId w:val="13"/>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6"/>
  </w:num>
  <w:num w:numId="34">
    <w:abstractNumId w:val="10"/>
  </w:num>
  <w:num w:numId="35">
    <w:abstractNumId w:val="11"/>
  </w:num>
  <w:num w:numId="36">
    <w:abstractNumId w:val="18"/>
  </w:num>
  <w:num w:numId="37">
    <w:abstractNumId w:val="6"/>
  </w:num>
  <w:num w:numId="38">
    <w:abstractNumId w:val="35"/>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3554">
      <o:colormenu v:ext="edit" strokecolor="none [3213]"/>
    </o:shapedefaults>
    <o:shapelayout v:ext="edit">
      <o:idmap v:ext="edit" data="6"/>
    </o:shapelayout>
  </w:hdrShapeDefaults>
  <w:footnotePr>
    <w:footnote w:id="0"/>
    <w:footnote w:id="1"/>
  </w:footnotePr>
  <w:endnotePr>
    <w:endnote w:id="0"/>
    <w:endnote w:id="1"/>
  </w:endnotePr>
  <w:compat/>
  <w:rsids>
    <w:rsidRoot w:val="00EC6DAC"/>
    <w:rsid w:val="00015CC7"/>
    <w:rsid w:val="00035482"/>
    <w:rsid w:val="000532F5"/>
    <w:rsid w:val="00054084"/>
    <w:rsid w:val="00064AAC"/>
    <w:rsid w:val="0007220C"/>
    <w:rsid w:val="0008182C"/>
    <w:rsid w:val="000C2358"/>
    <w:rsid w:val="000F1A57"/>
    <w:rsid w:val="000F3DE7"/>
    <w:rsid w:val="00121461"/>
    <w:rsid w:val="001530C7"/>
    <w:rsid w:val="0015503F"/>
    <w:rsid w:val="00155AB3"/>
    <w:rsid w:val="001650DB"/>
    <w:rsid w:val="0018383A"/>
    <w:rsid w:val="001B787F"/>
    <w:rsid w:val="001D62E8"/>
    <w:rsid w:val="001E563A"/>
    <w:rsid w:val="0022247F"/>
    <w:rsid w:val="00242945"/>
    <w:rsid w:val="00253FBE"/>
    <w:rsid w:val="0025509C"/>
    <w:rsid w:val="002973D4"/>
    <w:rsid w:val="002A63B9"/>
    <w:rsid w:val="002B1105"/>
    <w:rsid w:val="002B6F1F"/>
    <w:rsid w:val="002E0FAC"/>
    <w:rsid w:val="002E6C65"/>
    <w:rsid w:val="00307A77"/>
    <w:rsid w:val="00313F93"/>
    <w:rsid w:val="00315AE7"/>
    <w:rsid w:val="00326B26"/>
    <w:rsid w:val="0033377F"/>
    <w:rsid w:val="00337E13"/>
    <w:rsid w:val="0037674A"/>
    <w:rsid w:val="00392998"/>
    <w:rsid w:val="00396D95"/>
    <w:rsid w:val="003A0679"/>
    <w:rsid w:val="003B08C1"/>
    <w:rsid w:val="003E3137"/>
    <w:rsid w:val="00404AF1"/>
    <w:rsid w:val="00424011"/>
    <w:rsid w:val="00433C83"/>
    <w:rsid w:val="00446397"/>
    <w:rsid w:val="00446ADC"/>
    <w:rsid w:val="00447EF3"/>
    <w:rsid w:val="004B31A1"/>
    <w:rsid w:val="004E541D"/>
    <w:rsid w:val="00505718"/>
    <w:rsid w:val="00526267"/>
    <w:rsid w:val="00534D60"/>
    <w:rsid w:val="00537D65"/>
    <w:rsid w:val="00563867"/>
    <w:rsid w:val="00567E94"/>
    <w:rsid w:val="00572338"/>
    <w:rsid w:val="0057482A"/>
    <w:rsid w:val="00581025"/>
    <w:rsid w:val="005A13E6"/>
    <w:rsid w:val="005D0631"/>
    <w:rsid w:val="005D0C1B"/>
    <w:rsid w:val="005D53E5"/>
    <w:rsid w:val="005E49A3"/>
    <w:rsid w:val="005E5896"/>
    <w:rsid w:val="005F650C"/>
    <w:rsid w:val="00604861"/>
    <w:rsid w:val="00626961"/>
    <w:rsid w:val="00634645"/>
    <w:rsid w:val="0063748D"/>
    <w:rsid w:val="0064787F"/>
    <w:rsid w:val="0066116A"/>
    <w:rsid w:val="00687C78"/>
    <w:rsid w:val="006A026D"/>
    <w:rsid w:val="006A1CE6"/>
    <w:rsid w:val="006A25C2"/>
    <w:rsid w:val="006B4CE4"/>
    <w:rsid w:val="006E7ADC"/>
    <w:rsid w:val="006F710F"/>
    <w:rsid w:val="007049AB"/>
    <w:rsid w:val="00707244"/>
    <w:rsid w:val="00723ED3"/>
    <w:rsid w:val="007351CA"/>
    <w:rsid w:val="0076240D"/>
    <w:rsid w:val="00776611"/>
    <w:rsid w:val="00787A83"/>
    <w:rsid w:val="00795229"/>
    <w:rsid w:val="007A44CF"/>
    <w:rsid w:val="007D38EC"/>
    <w:rsid w:val="007F6E05"/>
    <w:rsid w:val="00801E8F"/>
    <w:rsid w:val="0080218A"/>
    <w:rsid w:val="008156E5"/>
    <w:rsid w:val="008476C6"/>
    <w:rsid w:val="00854F47"/>
    <w:rsid w:val="00867B65"/>
    <w:rsid w:val="00867E3F"/>
    <w:rsid w:val="00877EF4"/>
    <w:rsid w:val="008A066B"/>
    <w:rsid w:val="008C75F0"/>
    <w:rsid w:val="008E754D"/>
    <w:rsid w:val="008F079E"/>
    <w:rsid w:val="008F1D9E"/>
    <w:rsid w:val="00914D5E"/>
    <w:rsid w:val="00915741"/>
    <w:rsid w:val="00915DC6"/>
    <w:rsid w:val="00924F21"/>
    <w:rsid w:val="009314B9"/>
    <w:rsid w:val="00937856"/>
    <w:rsid w:val="009421E7"/>
    <w:rsid w:val="009471F4"/>
    <w:rsid w:val="00951A88"/>
    <w:rsid w:val="00952F8F"/>
    <w:rsid w:val="009A274A"/>
    <w:rsid w:val="009B3209"/>
    <w:rsid w:val="009C1141"/>
    <w:rsid w:val="009C5974"/>
    <w:rsid w:val="009E0487"/>
    <w:rsid w:val="009F241D"/>
    <w:rsid w:val="009F2C96"/>
    <w:rsid w:val="00A07933"/>
    <w:rsid w:val="00A125F2"/>
    <w:rsid w:val="00A46E9F"/>
    <w:rsid w:val="00A517E6"/>
    <w:rsid w:val="00A77DB1"/>
    <w:rsid w:val="00A77E2F"/>
    <w:rsid w:val="00A86DE6"/>
    <w:rsid w:val="00AA1B25"/>
    <w:rsid w:val="00AA280A"/>
    <w:rsid w:val="00AA6837"/>
    <w:rsid w:val="00AB0FC2"/>
    <w:rsid w:val="00AB7AFF"/>
    <w:rsid w:val="00AC0ECC"/>
    <w:rsid w:val="00AC28C3"/>
    <w:rsid w:val="00AD22EC"/>
    <w:rsid w:val="00AF1BEB"/>
    <w:rsid w:val="00B03824"/>
    <w:rsid w:val="00B075E6"/>
    <w:rsid w:val="00B37640"/>
    <w:rsid w:val="00B447C3"/>
    <w:rsid w:val="00B44E3B"/>
    <w:rsid w:val="00B52A83"/>
    <w:rsid w:val="00B54168"/>
    <w:rsid w:val="00B71757"/>
    <w:rsid w:val="00B741E1"/>
    <w:rsid w:val="00B91E1B"/>
    <w:rsid w:val="00BA0D86"/>
    <w:rsid w:val="00BB5E1D"/>
    <w:rsid w:val="00BC6E8C"/>
    <w:rsid w:val="00BD1054"/>
    <w:rsid w:val="00BD6141"/>
    <w:rsid w:val="00BE0960"/>
    <w:rsid w:val="00BE2125"/>
    <w:rsid w:val="00C11B3D"/>
    <w:rsid w:val="00C140FA"/>
    <w:rsid w:val="00C234CC"/>
    <w:rsid w:val="00C278FB"/>
    <w:rsid w:val="00C401C5"/>
    <w:rsid w:val="00C40E8D"/>
    <w:rsid w:val="00C45779"/>
    <w:rsid w:val="00C530B4"/>
    <w:rsid w:val="00C62808"/>
    <w:rsid w:val="00C701F3"/>
    <w:rsid w:val="00C714E0"/>
    <w:rsid w:val="00C80410"/>
    <w:rsid w:val="00C852AB"/>
    <w:rsid w:val="00C9235F"/>
    <w:rsid w:val="00C95B4B"/>
    <w:rsid w:val="00CA4AD3"/>
    <w:rsid w:val="00CB07C7"/>
    <w:rsid w:val="00CB2BF7"/>
    <w:rsid w:val="00CB78F5"/>
    <w:rsid w:val="00CC0107"/>
    <w:rsid w:val="00CC1E29"/>
    <w:rsid w:val="00CD157A"/>
    <w:rsid w:val="00D13871"/>
    <w:rsid w:val="00D43317"/>
    <w:rsid w:val="00D60298"/>
    <w:rsid w:val="00D61DF2"/>
    <w:rsid w:val="00D70A7E"/>
    <w:rsid w:val="00D857D3"/>
    <w:rsid w:val="00D90EF6"/>
    <w:rsid w:val="00DA1B3A"/>
    <w:rsid w:val="00DA64BD"/>
    <w:rsid w:val="00DB4D04"/>
    <w:rsid w:val="00DB56B4"/>
    <w:rsid w:val="00DC7664"/>
    <w:rsid w:val="00DD5D8B"/>
    <w:rsid w:val="00E43B6B"/>
    <w:rsid w:val="00E44BEE"/>
    <w:rsid w:val="00E455FB"/>
    <w:rsid w:val="00E55B70"/>
    <w:rsid w:val="00E66A73"/>
    <w:rsid w:val="00E8495B"/>
    <w:rsid w:val="00E87998"/>
    <w:rsid w:val="00E9489E"/>
    <w:rsid w:val="00EA2096"/>
    <w:rsid w:val="00EC2C91"/>
    <w:rsid w:val="00EC6DAC"/>
    <w:rsid w:val="00EE3811"/>
    <w:rsid w:val="00EF5943"/>
    <w:rsid w:val="00F102BB"/>
    <w:rsid w:val="00F33597"/>
    <w:rsid w:val="00F53FE0"/>
    <w:rsid w:val="00F5533A"/>
    <w:rsid w:val="00F570D0"/>
    <w:rsid w:val="00F61F78"/>
    <w:rsid w:val="00F62261"/>
    <w:rsid w:val="00F7532D"/>
    <w:rsid w:val="00F7663C"/>
    <w:rsid w:val="00F97ECA"/>
    <w:rsid w:val="00FA2450"/>
    <w:rsid w:val="00FA3946"/>
    <w:rsid w:val="00FA3A78"/>
    <w:rsid w:val="00FA4288"/>
    <w:rsid w:val="00FA46EE"/>
    <w:rsid w:val="00FB3D76"/>
    <w:rsid w:val="00FB65EB"/>
    <w:rsid w:val="00FF3B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colormenu v:ext="edit" strokecolor="none [3213]"/>
    </o:shapedefaults>
    <o:shapelayout v:ext="edit">
      <o:idmap v:ext="edit" data="1"/>
      <o:rules v:ext="edit">
        <o:r id="V:Rule16" type="connector" idref="#_s1040">
          <o:proxy start="" idref="#_s1066" connectloc="0"/>
          <o:proxy end="" idref="#_s1058" connectloc="2"/>
        </o:r>
        <o:r id="V:Rule17" type="connector" idref="#_s1042">
          <o:proxy start="" idref="#_s1064" connectloc="0"/>
          <o:proxy end="" idref="#_s1055" connectloc="2"/>
        </o:r>
        <o:r id="V:Rule18" type="connector" idref="#_s1048">
          <o:proxy start="" idref="#_s1058" connectloc="1"/>
          <o:proxy end="" idref="#_s1054" connectloc="2"/>
        </o:r>
        <o:r id="V:Rule19" type="connector" idref="#_s1045">
          <o:proxy start="" idref="#_s1061" connectloc="0"/>
          <o:proxy end="" idref="#_s1057" connectloc="2"/>
        </o:r>
        <o:r id="V:Rule20" type="connector" idref="#_s1050">
          <o:proxy start="" idref="#_s1056" connectloc="0"/>
          <o:proxy end="" idref="#_s1053" connectloc="2"/>
        </o:r>
        <o:r id="V:Rule21" type="connector" idref="#_s1039">
          <o:proxy start="" idref="#_s1067" connectloc="0"/>
          <o:proxy end="" idref="#_s1058" connectloc="2"/>
        </o:r>
        <o:r id="V:Rule22" type="connector" idref="#_s1052">
          <o:proxy start="" idref="#_s1054" connectloc="0"/>
          <o:proxy end="" idref="#_s1053" connectloc="2"/>
        </o:r>
        <o:r id="V:Rule23" type="connector" idref="#_s1044">
          <o:proxy start="" idref="#_s1062" connectloc="0"/>
          <o:proxy end="" idref="#_s1057" connectloc="2"/>
        </o:r>
        <o:r id="V:Rule24" type="connector" idref="#_s1051">
          <o:proxy start="" idref="#_s1055" connectloc="0"/>
          <o:proxy end="" idref="#_s1053" connectloc="2"/>
        </o:r>
        <o:r id="V:Rule25" type="connector" idref="#_s1047">
          <o:proxy start="" idref="#_s1059" connectloc="1"/>
          <o:proxy end="" idref="#_s1054" connectloc="2"/>
        </o:r>
        <o:r id="V:Rule26" type="connector" idref="#_s1038">
          <o:proxy end="" idref="#_s1067" connectloc="2"/>
        </o:r>
        <o:r id="V:Rule27" type="connector" idref="#_s1043">
          <o:proxy start="" idref="#_s1063" connectloc="0"/>
          <o:proxy end="" idref="#_s1056" connectloc="2"/>
        </o:r>
        <o:r id="V:Rule28" type="connector" idref="#_s1049">
          <o:proxy start="" idref="#_s1057" connectloc="1"/>
          <o:proxy end="" idref="#_s1054" connectloc="2"/>
        </o:r>
        <o:r id="V:Rule29" type="connector" idref="#_s1041">
          <o:proxy start="" idref="#_s1065" connectloc="0"/>
          <o:proxy end="" idref="#_s1060" connectloc="2"/>
        </o:r>
        <o:r id="V:Rule30" type="connector" idref="#_s1046">
          <o:proxy start="" idref="#_s1060" connectloc="0"/>
          <o:proxy end="" idref="#_s1057"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DA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EC6DAC"/>
    <w:pPr>
      <w:keepNext/>
      <w:jc w:val="center"/>
      <w:outlineLvl w:val="0"/>
    </w:pPr>
    <w:rPr>
      <w:b/>
      <w:bCs/>
      <w:sz w:val="22"/>
      <w:szCs w:val="20"/>
      <w:lang w:val="pt-PT" w:eastAsia="en-US"/>
    </w:rPr>
  </w:style>
  <w:style w:type="paragraph" w:styleId="Titre2">
    <w:name w:val="heading 2"/>
    <w:basedOn w:val="Normal"/>
    <w:next w:val="Normal"/>
    <w:link w:val="Titre2Car"/>
    <w:uiPriority w:val="9"/>
    <w:semiHidden/>
    <w:unhideWhenUsed/>
    <w:qFormat/>
    <w:rsid w:val="00EC6D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link w:val="Corpsdetexte3Car"/>
    <w:rsid w:val="00EC6DAC"/>
    <w:pPr>
      <w:spacing w:after="100" w:afterAutospacing="1" w:line="360" w:lineRule="auto"/>
      <w:jc w:val="both"/>
    </w:pPr>
    <w:rPr>
      <w:sz w:val="28"/>
      <w:szCs w:val="28"/>
      <w:lang w:val="fr-CH"/>
    </w:rPr>
  </w:style>
  <w:style w:type="character" w:customStyle="1" w:styleId="Corpsdetexte3Car">
    <w:name w:val="Corps de texte 3 Car"/>
    <w:basedOn w:val="Policepardfaut"/>
    <w:link w:val="Corpsdetexte3"/>
    <w:rsid w:val="00EC6DAC"/>
    <w:rPr>
      <w:rFonts w:ascii="Times New Roman" w:eastAsia="Times New Roman" w:hAnsi="Times New Roman" w:cs="Times New Roman"/>
      <w:sz w:val="28"/>
      <w:szCs w:val="28"/>
      <w:lang w:val="fr-CH" w:eastAsia="fr-FR"/>
    </w:rPr>
  </w:style>
  <w:style w:type="character" w:customStyle="1" w:styleId="Titre1Car">
    <w:name w:val="Titre 1 Car"/>
    <w:basedOn w:val="Policepardfaut"/>
    <w:link w:val="Titre1"/>
    <w:rsid w:val="00EC6DAC"/>
    <w:rPr>
      <w:rFonts w:ascii="Times New Roman" w:eastAsia="Times New Roman" w:hAnsi="Times New Roman" w:cs="Times New Roman"/>
      <w:b/>
      <w:bCs/>
      <w:szCs w:val="20"/>
      <w:lang w:val="pt-PT"/>
    </w:rPr>
  </w:style>
  <w:style w:type="paragraph" w:styleId="Paragraphedeliste">
    <w:name w:val="List Paragraph"/>
    <w:basedOn w:val="Normal"/>
    <w:uiPriority w:val="34"/>
    <w:qFormat/>
    <w:rsid w:val="00EC6DAC"/>
    <w:pPr>
      <w:spacing w:after="200" w:line="276" w:lineRule="auto"/>
      <w:ind w:left="720"/>
      <w:contextualSpacing/>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EC6DAC"/>
    <w:rPr>
      <w:rFonts w:ascii="Tahoma" w:hAnsi="Tahoma" w:cs="Tahoma"/>
      <w:sz w:val="16"/>
      <w:szCs w:val="16"/>
    </w:rPr>
  </w:style>
  <w:style w:type="character" w:customStyle="1" w:styleId="TextedebullesCar">
    <w:name w:val="Texte de bulles Car"/>
    <w:basedOn w:val="Policepardfaut"/>
    <w:link w:val="Textedebulles"/>
    <w:uiPriority w:val="99"/>
    <w:semiHidden/>
    <w:rsid w:val="00EC6DAC"/>
    <w:rPr>
      <w:rFonts w:ascii="Tahoma" w:eastAsia="Times New Roman" w:hAnsi="Tahoma" w:cs="Tahoma"/>
      <w:sz w:val="16"/>
      <w:szCs w:val="16"/>
      <w:lang w:eastAsia="fr-FR"/>
    </w:rPr>
  </w:style>
  <w:style w:type="paragraph" w:styleId="Corpsdetexte">
    <w:name w:val="Body Text"/>
    <w:basedOn w:val="Normal"/>
    <w:link w:val="CorpsdetexteCar"/>
    <w:uiPriority w:val="99"/>
    <w:unhideWhenUsed/>
    <w:rsid w:val="00EC6DAC"/>
    <w:pPr>
      <w:spacing w:after="120"/>
    </w:pPr>
  </w:style>
  <w:style w:type="character" w:customStyle="1" w:styleId="CorpsdetexteCar">
    <w:name w:val="Corps de texte Car"/>
    <w:basedOn w:val="Policepardfaut"/>
    <w:link w:val="Corpsdetexte"/>
    <w:uiPriority w:val="99"/>
    <w:rsid w:val="00EC6DAC"/>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nhideWhenUsed/>
    <w:rsid w:val="00EC6DAC"/>
    <w:pPr>
      <w:spacing w:after="120" w:line="480" w:lineRule="auto"/>
      <w:ind w:left="283"/>
    </w:pPr>
    <w:rPr>
      <w:lang w:eastAsia="pt-PT"/>
    </w:rPr>
  </w:style>
  <w:style w:type="character" w:customStyle="1" w:styleId="Retraitcorpsdetexte2Car">
    <w:name w:val="Retrait corps de texte 2 Car"/>
    <w:basedOn w:val="Policepardfaut"/>
    <w:link w:val="Retraitcorpsdetexte2"/>
    <w:rsid w:val="00EC6DAC"/>
    <w:rPr>
      <w:rFonts w:ascii="Times New Roman" w:eastAsia="Times New Roman" w:hAnsi="Times New Roman" w:cs="Times New Roman"/>
      <w:sz w:val="24"/>
      <w:szCs w:val="24"/>
      <w:lang w:eastAsia="pt-PT"/>
    </w:rPr>
  </w:style>
  <w:style w:type="character" w:customStyle="1" w:styleId="Titre2Car">
    <w:name w:val="Titre 2 Car"/>
    <w:basedOn w:val="Policepardfaut"/>
    <w:link w:val="Titre2"/>
    <w:uiPriority w:val="9"/>
    <w:semiHidden/>
    <w:rsid w:val="00EC6DAC"/>
    <w:rPr>
      <w:rFonts w:asciiTheme="majorHAnsi" w:eastAsiaTheme="majorEastAsia" w:hAnsiTheme="majorHAnsi" w:cstheme="majorBidi"/>
      <w:b/>
      <w:bCs/>
      <w:color w:val="4F81BD" w:themeColor="accent1"/>
      <w:sz w:val="26"/>
      <w:szCs w:val="26"/>
      <w:lang w:eastAsia="fr-FR"/>
    </w:rPr>
  </w:style>
  <w:style w:type="paragraph" w:styleId="Retraitcorpsdetexte">
    <w:name w:val="Body Text Indent"/>
    <w:basedOn w:val="Normal"/>
    <w:link w:val="RetraitcorpsdetexteCar"/>
    <w:rsid w:val="00EC6DAC"/>
    <w:pPr>
      <w:spacing w:after="120"/>
      <w:ind w:left="283"/>
    </w:pPr>
  </w:style>
  <w:style w:type="character" w:customStyle="1" w:styleId="RetraitcorpsdetexteCar">
    <w:name w:val="Retrait corps de texte Car"/>
    <w:basedOn w:val="Policepardfaut"/>
    <w:link w:val="Retraitcorpsdetexte"/>
    <w:rsid w:val="00EC6DAC"/>
    <w:rPr>
      <w:rFonts w:ascii="Times New Roman" w:eastAsia="Times New Roman" w:hAnsi="Times New Roman" w:cs="Times New Roman"/>
      <w:sz w:val="24"/>
      <w:szCs w:val="24"/>
      <w:lang w:eastAsia="fr-FR"/>
    </w:rPr>
  </w:style>
  <w:style w:type="paragraph" w:styleId="Listepuces">
    <w:name w:val="List Bullet"/>
    <w:basedOn w:val="Normal"/>
    <w:rsid w:val="00EC6DAC"/>
    <w:pPr>
      <w:numPr>
        <w:numId w:val="11"/>
      </w:numPr>
    </w:pPr>
  </w:style>
  <w:style w:type="paragraph" w:styleId="Liste2">
    <w:name w:val="List 2"/>
    <w:basedOn w:val="Normal"/>
    <w:rsid w:val="00EC6DAC"/>
    <w:pPr>
      <w:ind w:left="566" w:hanging="283"/>
    </w:pPr>
    <w:rPr>
      <w:sz w:val="20"/>
      <w:szCs w:val="20"/>
    </w:rPr>
  </w:style>
  <w:style w:type="paragraph" w:styleId="Retraitcorpsdetexte3">
    <w:name w:val="Body Text Indent 3"/>
    <w:basedOn w:val="Normal"/>
    <w:link w:val="Retraitcorpsdetexte3Car"/>
    <w:semiHidden/>
    <w:rsid w:val="00EE3811"/>
    <w:pPr>
      <w:spacing w:after="120"/>
      <w:ind w:left="283"/>
    </w:pPr>
    <w:rPr>
      <w:sz w:val="16"/>
      <w:szCs w:val="16"/>
      <w:lang w:eastAsia="pt-PT"/>
    </w:rPr>
  </w:style>
  <w:style w:type="character" w:customStyle="1" w:styleId="Retraitcorpsdetexte3Car">
    <w:name w:val="Retrait corps de texte 3 Car"/>
    <w:basedOn w:val="Policepardfaut"/>
    <w:link w:val="Retraitcorpsdetexte3"/>
    <w:semiHidden/>
    <w:rsid w:val="00EE3811"/>
    <w:rPr>
      <w:rFonts w:ascii="Times New Roman" w:eastAsia="Times New Roman" w:hAnsi="Times New Roman" w:cs="Times New Roman"/>
      <w:sz w:val="16"/>
      <w:szCs w:val="16"/>
      <w:lang w:eastAsia="pt-PT"/>
    </w:rPr>
  </w:style>
  <w:style w:type="paragraph" w:styleId="Corpsdetexte2">
    <w:name w:val="Body Text 2"/>
    <w:basedOn w:val="Normal"/>
    <w:link w:val="Corpsdetexte2Car"/>
    <w:semiHidden/>
    <w:rsid w:val="00EE3811"/>
    <w:pPr>
      <w:spacing w:after="120" w:line="480" w:lineRule="auto"/>
    </w:pPr>
    <w:rPr>
      <w:lang w:eastAsia="pt-PT"/>
    </w:rPr>
  </w:style>
  <w:style w:type="character" w:customStyle="1" w:styleId="Corpsdetexte2Car">
    <w:name w:val="Corps de texte 2 Car"/>
    <w:basedOn w:val="Policepardfaut"/>
    <w:link w:val="Corpsdetexte2"/>
    <w:semiHidden/>
    <w:rsid w:val="00EE3811"/>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33377F"/>
    <w:pPr>
      <w:spacing w:before="100" w:beforeAutospacing="1" w:after="100" w:afterAutospacing="1"/>
    </w:pPr>
  </w:style>
  <w:style w:type="paragraph" w:styleId="Sansinterligne">
    <w:name w:val="No Spacing"/>
    <w:uiPriority w:val="1"/>
    <w:qFormat/>
    <w:rsid w:val="00C9235F"/>
    <w:pPr>
      <w:spacing w:after="0"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C40E8D"/>
    <w:pPr>
      <w:tabs>
        <w:tab w:val="center" w:pos="4536"/>
        <w:tab w:val="right" w:pos="9072"/>
      </w:tabs>
    </w:pPr>
  </w:style>
  <w:style w:type="character" w:customStyle="1" w:styleId="En-tteCar">
    <w:name w:val="En-tête Car"/>
    <w:basedOn w:val="Policepardfaut"/>
    <w:link w:val="En-tte"/>
    <w:uiPriority w:val="99"/>
    <w:rsid w:val="00C40E8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C40E8D"/>
    <w:pPr>
      <w:tabs>
        <w:tab w:val="center" w:pos="4536"/>
        <w:tab w:val="right" w:pos="9072"/>
      </w:tabs>
    </w:pPr>
  </w:style>
  <w:style w:type="character" w:customStyle="1" w:styleId="PieddepageCar">
    <w:name w:val="Pied de page Car"/>
    <w:basedOn w:val="Policepardfaut"/>
    <w:link w:val="Pieddepage"/>
    <w:uiPriority w:val="99"/>
    <w:rsid w:val="00C40E8D"/>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200003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97A806-0E03-46A4-859E-3F1DB648729C}" type="doc">
      <dgm:prSet loTypeId="urn:microsoft.com/office/officeart/2005/8/layout/orgChart1" loCatId="hierarchy" qsTypeId="urn:microsoft.com/office/officeart/2005/8/quickstyle/simple1" qsCatId="simple" csTypeId="urn:microsoft.com/office/officeart/2005/8/colors/accent0_1" csCatId="mainScheme"/>
      <dgm:spPr/>
    </dgm:pt>
    <dgm:pt modelId="{A495628B-47CB-4633-B403-8CF1DB85FECF}">
      <dgm:prSet/>
      <dgm:spPr/>
      <dgm:t>
        <a:bodyPr/>
        <a:lstStyle/>
        <a:p>
          <a:pPr marR="0" algn="ctr" rtl="0"/>
          <a:r>
            <a:rPr lang="fr-FR" b="1" i="1" baseline="0" smtClean="0">
              <a:latin typeface="Book Antiqua"/>
            </a:rPr>
            <a:t>n- butane</a:t>
          </a:r>
        </a:p>
      </dgm:t>
    </dgm:pt>
    <dgm:pt modelId="{35A20227-AC43-40F5-8929-A6FFA86E65A2}" type="parTrans" cxnId="{E4EED7BA-3C09-4AE0-8B8F-305480FDB327}">
      <dgm:prSet/>
      <dgm:spPr/>
      <dgm:t>
        <a:bodyPr/>
        <a:lstStyle/>
        <a:p>
          <a:endParaRPr lang="fr-FR"/>
        </a:p>
      </dgm:t>
    </dgm:pt>
    <dgm:pt modelId="{4B393B7F-49C4-4324-89DA-812CB5E74EC4}" type="sibTrans" cxnId="{E4EED7BA-3C09-4AE0-8B8F-305480FDB327}">
      <dgm:prSet/>
      <dgm:spPr/>
      <dgm:t>
        <a:bodyPr/>
        <a:lstStyle/>
        <a:p>
          <a:endParaRPr lang="fr-FR"/>
        </a:p>
      </dgm:t>
    </dgm:pt>
    <dgm:pt modelId="{AB5EAC1D-9327-4E9E-9044-7B0BA42A2738}">
      <dgm:prSet/>
      <dgm:spPr/>
      <dgm:t>
        <a:bodyPr/>
        <a:lstStyle/>
        <a:p>
          <a:pPr marR="0" algn="ctr" rtl="0"/>
          <a:r>
            <a:rPr lang="fr-FR" b="1" i="1" baseline="0" smtClean="0">
              <a:latin typeface="Calibri"/>
            </a:rPr>
            <a:t>Oxydation</a:t>
          </a:r>
          <a:endParaRPr lang="fr-FR" smtClean="0"/>
        </a:p>
      </dgm:t>
    </dgm:pt>
    <dgm:pt modelId="{68EFF40C-3E85-4710-992E-70DE73CBA1ED}" type="parTrans" cxnId="{090E66F7-A4AF-45EE-B1B7-32CAC4A55213}">
      <dgm:prSet/>
      <dgm:spPr/>
      <dgm:t>
        <a:bodyPr/>
        <a:lstStyle/>
        <a:p>
          <a:endParaRPr lang="fr-FR"/>
        </a:p>
      </dgm:t>
    </dgm:pt>
    <dgm:pt modelId="{013D2B3E-E3BE-4635-95FD-713C4D83D3D8}" type="sibTrans" cxnId="{090E66F7-A4AF-45EE-B1B7-32CAC4A55213}">
      <dgm:prSet/>
      <dgm:spPr/>
      <dgm:t>
        <a:bodyPr/>
        <a:lstStyle/>
        <a:p>
          <a:endParaRPr lang="fr-FR"/>
        </a:p>
      </dgm:t>
    </dgm:pt>
    <dgm:pt modelId="{3017A4D8-0F88-4F91-8C88-FA017F7E0E9A}">
      <dgm:prSet/>
      <dgm:spPr/>
      <dgm:t>
        <a:bodyPr/>
        <a:lstStyle/>
        <a:p>
          <a:pPr marR="0" algn="ctr" rtl="0"/>
          <a:r>
            <a:rPr lang="fr-FR" i="1" baseline="0" smtClean="0">
              <a:latin typeface="Calibri"/>
            </a:rPr>
            <a:t>Acétaldéhyde</a:t>
          </a:r>
          <a:endParaRPr lang="fr-FR" i="1" baseline="0" smtClean="0">
            <a:latin typeface="Times New Roman"/>
          </a:endParaRPr>
        </a:p>
      </dgm:t>
    </dgm:pt>
    <dgm:pt modelId="{E572696F-0A65-4EF4-ACF5-C1CFE45E7F04}" type="parTrans" cxnId="{727EB303-F34B-4F1F-AD56-8998318CEFFD}">
      <dgm:prSet/>
      <dgm:spPr/>
      <dgm:t>
        <a:bodyPr/>
        <a:lstStyle/>
        <a:p>
          <a:endParaRPr lang="fr-FR"/>
        </a:p>
      </dgm:t>
    </dgm:pt>
    <dgm:pt modelId="{FE3A210F-9272-45B1-BEBC-2B4A0F5344CA}" type="sibTrans" cxnId="{727EB303-F34B-4F1F-AD56-8998318CEFFD}">
      <dgm:prSet/>
      <dgm:spPr/>
      <dgm:t>
        <a:bodyPr/>
        <a:lstStyle/>
        <a:p>
          <a:endParaRPr lang="fr-FR"/>
        </a:p>
      </dgm:t>
    </dgm:pt>
    <dgm:pt modelId="{0ABC5911-B98E-4288-98CC-CDA1C54BAA19}">
      <dgm:prSet/>
      <dgm:spPr/>
      <dgm:t>
        <a:bodyPr/>
        <a:lstStyle/>
        <a:p>
          <a:pPr marR="0" algn="ctr" rtl="0"/>
          <a:r>
            <a:rPr lang="fr-FR" i="1" baseline="0" smtClean="0">
              <a:latin typeface="Book Antiqua"/>
            </a:rPr>
            <a:t>Acétone</a:t>
          </a:r>
        </a:p>
      </dgm:t>
    </dgm:pt>
    <dgm:pt modelId="{D6FDD19E-B467-45E9-9257-1D6723061387}" type="parTrans" cxnId="{9EABF11C-8789-46E3-BF88-E11CA0E7D371}">
      <dgm:prSet/>
      <dgm:spPr/>
      <dgm:t>
        <a:bodyPr/>
        <a:lstStyle/>
        <a:p>
          <a:endParaRPr lang="fr-FR"/>
        </a:p>
      </dgm:t>
    </dgm:pt>
    <dgm:pt modelId="{8111B96C-7879-4D74-A301-FACBE3D14D0D}" type="sibTrans" cxnId="{9EABF11C-8789-46E3-BF88-E11CA0E7D371}">
      <dgm:prSet/>
      <dgm:spPr/>
      <dgm:t>
        <a:bodyPr/>
        <a:lstStyle/>
        <a:p>
          <a:endParaRPr lang="fr-FR"/>
        </a:p>
      </dgm:t>
    </dgm:pt>
    <dgm:pt modelId="{BB6DD641-99B6-400C-A666-070124453DE1}">
      <dgm:prSet/>
      <dgm:spPr/>
      <dgm:t>
        <a:bodyPr/>
        <a:lstStyle/>
        <a:p>
          <a:pPr marR="0" algn="ctr" rtl="0"/>
          <a:r>
            <a:rPr lang="fr-FR" b="1" i="1" baseline="0" smtClean="0">
              <a:latin typeface="Calibri"/>
            </a:rPr>
            <a:t>Pyrolyse</a:t>
          </a:r>
          <a:endParaRPr lang="fr-FR" smtClean="0"/>
        </a:p>
      </dgm:t>
    </dgm:pt>
    <dgm:pt modelId="{6972B831-9374-4E54-907A-C53FA669EAB9}" type="parTrans" cxnId="{883E2990-8070-4FE7-98BE-F961EC2CC086}">
      <dgm:prSet/>
      <dgm:spPr/>
      <dgm:t>
        <a:bodyPr/>
        <a:lstStyle/>
        <a:p>
          <a:endParaRPr lang="fr-FR"/>
        </a:p>
      </dgm:t>
    </dgm:pt>
    <dgm:pt modelId="{A4E472E1-EB41-41ED-96A0-ECE050AAE82D}" type="sibTrans" cxnId="{883E2990-8070-4FE7-98BE-F961EC2CC086}">
      <dgm:prSet/>
      <dgm:spPr/>
      <dgm:t>
        <a:bodyPr/>
        <a:lstStyle/>
        <a:p>
          <a:endParaRPr lang="fr-FR"/>
        </a:p>
      </dgm:t>
    </dgm:pt>
    <dgm:pt modelId="{AD6C1581-6348-4307-8434-DF06BC2D598A}" type="asst">
      <dgm:prSet/>
      <dgm:spPr/>
      <dgm:t>
        <a:bodyPr/>
        <a:lstStyle/>
        <a:p>
          <a:pPr marR="0" algn="ctr" rtl="0"/>
          <a:r>
            <a:rPr lang="fr-FR" i="1" baseline="0" smtClean="0">
              <a:latin typeface="Calibri"/>
            </a:rPr>
            <a:t>Ethylene</a:t>
          </a:r>
        </a:p>
      </dgm:t>
    </dgm:pt>
    <dgm:pt modelId="{293443E2-23CB-4601-A636-A536C4AEC0B8}" type="parTrans" cxnId="{7F4ACBA7-73E8-4DC1-81B4-48726AD05C04}">
      <dgm:prSet/>
      <dgm:spPr/>
      <dgm:t>
        <a:bodyPr/>
        <a:lstStyle/>
        <a:p>
          <a:endParaRPr lang="fr-FR"/>
        </a:p>
      </dgm:t>
    </dgm:pt>
    <dgm:pt modelId="{D71FDDA7-A0F6-423F-96E6-88FDA5656109}" type="sibTrans" cxnId="{7F4ACBA7-73E8-4DC1-81B4-48726AD05C04}">
      <dgm:prSet/>
      <dgm:spPr/>
      <dgm:t>
        <a:bodyPr/>
        <a:lstStyle/>
        <a:p>
          <a:endParaRPr lang="fr-FR"/>
        </a:p>
      </dgm:t>
    </dgm:pt>
    <dgm:pt modelId="{1EA89C3F-2FF4-4B95-A543-278273C4958D}">
      <dgm:prSet/>
      <dgm:spPr/>
      <dgm:t>
        <a:bodyPr/>
        <a:lstStyle/>
        <a:p>
          <a:pPr marR="0" algn="ctr" rtl="0"/>
          <a:r>
            <a:rPr lang="fr-FR" i="1" baseline="0" smtClean="0">
              <a:latin typeface="Calibri"/>
            </a:rPr>
            <a:t>Polyéthylène</a:t>
          </a:r>
        </a:p>
      </dgm:t>
    </dgm:pt>
    <dgm:pt modelId="{6C6947CB-E3B7-44F0-95FB-4C096872319B}" type="parTrans" cxnId="{FEBA1DCC-AD0F-46EA-8555-68E882AAAD3A}">
      <dgm:prSet/>
      <dgm:spPr/>
      <dgm:t>
        <a:bodyPr/>
        <a:lstStyle/>
        <a:p>
          <a:endParaRPr lang="fr-FR"/>
        </a:p>
      </dgm:t>
    </dgm:pt>
    <dgm:pt modelId="{4179B29C-8033-4B5E-8AA5-4F6969CF169F}" type="sibTrans" cxnId="{FEBA1DCC-AD0F-46EA-8555-68E882AAAD3A}">
      <dgm:prSet/>
      <dgm:spPr/>
      <dgm:t>
        <a:bodyPr/>
        <a:lstStyle/>
        <a:p>
          <a:endParaRPr lang="fr-FR"/>
        </a:p>
      </dgm:t>
    </dgm:pt>
    <dgm:pt modelId="{E810347F-EB44-4F55-8E6E-93A1F01B0FDE}">
      <dgm:prSet/>
      <dgm:spPr/>
      <dgm:t>
        <a:bodyPr/>
        <a:lstStyle/>
        <a:p>
          <a:pPr marR="0" algn="ctr" rtl="0"/>
          <a:r>
            <a:rPr lang="fr-FR" i="1" baseline="0" smtClean="0">
              <a:latin typeface="Calibri"/>
            </a:rPr>
            <a:t>Acide acétique</a:t>
          </a:r>
        </a:p>
      </dgm:t>
    </dgm:pt>
    <dgm:pt modelId="{02C46848-573E-4872-ACBB-16C9BE65AD10}" type="parTrans" cxnId="{0072C26C-C26B-4D33-A2B7-C740ED61B4BE}">
      <dgm:prSet/>
      <dgm:spPr/>
      <dgm:t>
        <a:bodyPr/>
        <a:lstStyle/>
        <a:p>
          <a:endParaRPr lang="fr-FR"/>
        </a:p>
      </dgm:t>
    </dgm:pt>
    <dgm:pt modelId="{19A4B02B-78E2-49BF-9D79-7660508F48E0}" type="sibTrans" cxnId="{0072C26C-C26B-4D33-A2B7-C740ED61B4BE}">
      <dgm:prSet/>
      <dgm:spPr/>
      <dgm:t>
        <a:bodyPr/>
        <a:lstStyle/>
        <a:p>
          <a:endParaRPr lang="fr-FR"/>
        </a:p>
      </dgm:t>
    </dgm:pt>
    <dgm:pt modelId="{2695C65E-C0EC-47F1-BBF4-F606B9F6C29E}">
      <dgm:prSet/>
      <dgm:spPr/>
      <dgm:t>
        <a:bodyPr/>
        <a:lstStyle/>
        <a:p>
          <a:pPr marR="0" algn="ctr" rtl="0"/>
          <a:r>
            <a:rPr lang="fr-FR" i="1" baseline="0" smtClean="0">
              <a:latin typeface="Calibri"/>
            </a:rPr>
            <a:t>Propylène</a:t>
          </a:r>
          <a:endParaRPr lang="fr-FR" i="1" baseline="0" smtClean="0">
            <a:latin typeface="Times New Roman"/>
          </a:endParaRPr>
        </a:p>
      </dgm:t>
    </dgm:pt>
    <dgm:pt modelId="{86B82896-6BAB-4F91-B2B2-E6EDB7BBC675}" type="parTrans" cxnId="{B71CF702-5B84-4878-B0AB-CAA687443C84}">
      <dgm:prSet/>
      <dgm:spPr/>
      <dgm:t>
        <a:bodyPr/>
        <a:lstStyle/>
        <a:p>
          <a:endParaRPr lang="fr-FR"/>
        </a:p>
      </dgm:t>
    </dgm:pt>
    <dgm:pt modelId="{1E2A8F18-C187-4A37-8197-AB412D449132}" type="sibTrans" cxnId="{B71CF702-5B84-4878-B0AB-CAA687443C84}">
      <dgm:prSet/>
      <dgm:spPr/>
      <dgm:t>
        <a:bodyPr/>
        <a:lstStyle/>
        <a:p>
          <a:endParaRPr lang="fr-FR"/>
        </a:p>
      </dgm:t>
    </dgm:pt>
    <dgm:pt modelId="{173EA423-E9FD-4DDE-9409-B5F152627851}">
      <dgm:prSet/>
      <dgm:spPr/>
      <dgm:t>
        <a:bodyPr/>
        <a:lstStyle/>
        <a:p>
          <a:pPr marR="0" algn="l" rtl="0"/>
          <a:r>
            <a:rPr lang="fr-FR" b="1" i="1" kern="1600" baseline="0" smtClean="0">
              <a:latin typeface="Arial"/>
            </a:rPr>
            <a:t>Polypropylène</a:t>
          </a:r>
        </a:p>
      </dgm:t>
    </dgm:pt>
    <dgm:pt modelId="{D2453A4D-541F-42BD-B8A4-87C6C217D9DA}" type="parTrans" cxnId="{6A310160-99FD-4CD4-96B6-4E0F20030D4B}">
      <dgm:prSet/>
      <dgm:spPr/>
      <dgm:t>
        <a:bodyPr/>
        <a:lstStyle/>
        <a:p>
          <a:endParaRPr lang="fr-FR"/>
        </a:p>
      </dgm:t>
    </dgm:pt>
    <dgm:pt modelId="{AC4AE6C7-0788-49A9-AB17-894ACCA80EF1}" type="sibTrans" cxnId="{6A310160-99FD-4CD4-96B6-4E0F20030D4B}">
      <dgm:prSet/>
      <dgm:spPr/>
      <dgm:t>
        <a:bodyPr/>
        <a:lstStyle/>
        <a:p>
          <a:endParaRPr lang="fr-FR"/>
        </a:p>
      </dgm:t>
    </dgm:pt>
    <dgm:pt modelId="{9F437A54-DCAC-4425-B3B3-9E873FE4BC65}">
      <dgm:prSet/>
      <dgm:spPr/>
      <dgm:t>
        <a:bodyPr/>
        <a:lstStyle/>
        <a:p>
          <a:pPr marR="0" algn="l" rtl="0"/>
          <a:r>
            <a:rPr lang="fr-FR" b="1" i="1" baseline="0" smtClean="0">
              <a:latin typeface="Calibri"/>
            </a:rPr>
            <a:t>Dehydrogenation</a:t>
          </a:r>
          <a:endParaRPr lang="fr-FR" smtClean="0"/>
        </a:p>
      </dgm:t>
    </dgm:pt>
    <dgm:pt modelId="{7282A808-E9F7-4CE3-B4D8-1017643A868F}" type="parTrans" cxnId="{7F1650D8-3788-41D5-A7D4-443D8B217CD9}">
      <dgm:prSet/>
      <dgm:spPr/>
      <dgm:t>
        <a:bodyPr/>
        <a:lstStyle/>
        <a:p>
          <a:endParaRPr lang="fr-FR"/>
        </a:p>
      </dgm:t>
    </dgm:pt>
    <dgm:pt modelId="{9F181AB3-46EF-4E7C-8472-175798737804}" type="sibTrans" cxnId="{7F1650D8-3788-41D5-A7D4-443D8B217CD9}">
      <dgm:prSet/>
      <dgm:spPr/>
      <dgm:t>
        <a:bodyPr/>
        <a:lstStyle/>
        <a:p>
          <a:endParaRPr lang="fr-FR"/>
        </a:p>
      </dgm:t>
    </dgm:pt>
    <dgm:pt modelId="{D2609825-B68F-40D2-A35D-1C70ABCDD1C1}">
      <dgm:prSet/>
      <dgm:spPr/>
      <dgm:t>
        <a:bodyPr/>
        <a:lstStyle/>
        <a:p>
          <a:pPr marR="0" algn="ctr" rtl="0"/>
          <a:r>
            <a:rPr lang="fr-FR" i="1" baseline="0" smtClean="0">
              <a:latin typeface="Calibri"/>
            </a:rPr>
            <a:t>Butylène</a:t>
          </a:r>
          <a:endParaRPr lang="fr-FR" smtClean="0"/>
        </a:p>
      </dgm:t>
    </dgm:pt>
    <dgm:pt modelId="{D53E3C51-7493-4B0D-962F-12F1A53DB103}" type="parTrans" cxnId="{55B7B6EC-D9D5-4890-AF05-973361A06A51}">
      <dgm:prSet/>
      <dgm:spPr/>
      <dgm:t>
        <a:bodyPr/>
        <a:lstStyle/>
        <a:p>
          <a:endParaRPr lang="fr-FR"/>
        </a:p>
      </dgm:t>
    </dgm:pt>
    <dgm:pt modelId="{2171B0F2-F33B-43F9-9233-1767C92E6F65}" type="sibTrans" cxnId="{55B7B6EC-D9D5-4890-AF05-973361A06A51}">
      <dgm:prSet/>
      <dgm:spPr/>
      <dgm:t>
        <a:bodyPr/>
        <a:lstStyle/>
        <a:p>
          <a:endParaRPr lang="fr-FR"/>
        </a:p>
      </dgm:t>
    </dgm:pt>
    <dgm:pt modelId="{316A47E1-3CC8-4120-B7A4-E262CFEEF435}">
      <dgm:prSet/>
      <dgm:spPr/>
      <dgm:t>
        <a:bodyPr/>
        <a:lstStyle/>
        <a:p>
          <a:pPr marR="0" algn="ctr" rtl="0"/>
          <a:r>
            <a:rPr lang="fr-FR" i="1" baseline="0" smtClean="0">
              <a:latin typeface="Calibri"/>
            </a:rPr>
            <a:t>Butadiène</a:t>
          </a:r>
          <a:endParaRPr lang="fr-FR" i="1" baseline="0" smtClean="0">
            <a:latin typeface="Times New Roman"/>
          </a:endParaRPr>
        </a:p>
      </dgm:t>
    </dgm:pt>
    <dgm:pt modelId="{BF1A3E3A-8081-4FBE-A440-958C5F59B33B}" type="parTrans" cxnId="{272FC6E1-1D9C-4AAD-8F95-F1629446B7BD}">
      <dgm:prSet/>
      <dgm:spPr/>
      <dgm:t>
        <a:bodyPr/>
        <a:lstStyle/>
        <a:p>
          <a:endParaRPr lang="fr-FR"/>
        </a:p>
      </dgm:t>
    </dgm:pt>
    <dgm:pt modelId="{E22B08D5-C045-441B-8F82-1544046E86DC}" type="sibTrans" cxnId="{272FC6E1-1D9C-4AAD-8F95-F1629446B7BD}">
      <dgm:prSet/>
      <dgm:spPr/>
      <dgm:t>
        <a:bodyPr/>
        <a:lstStyle/>
        <a:p>
          <a:endParaRPr lang="fr-FR"/>
        </a:p>
      </dgm:t>
    </dgm:pt>
    <dgm:pt modelId="{EF078C5F-D3DA-43A9-A23F-DA89446481AC}">
      <dgm:prSet/>
      <dgm:spPr/>
      <dgm:t>
        <a:bodyPr/>
        <a:lstStyle/>
        <a:p>
          <a:pPr marR="0" algn="ctr" rtl="0"/>
          <a:r>
            <a:rPr lang="fr-FR" i="1" baseline="0" smtClean="0">
              <a:latin typeface="Calibri"/>
            </a:rPr>
            <a:t>Caoutchouc</a:t>
          </a:r>
          <a:endParaRPr lang="fr-FR" smtClean="0"/>
        </a:p>
      </dgm:t>
    </dgm:pt>
    <dgm:pt modelId="{4B518F9B-5285-49C1-A2A5-DDC22098C5B4}" type="parTrans" cxnId="{88833489-9C07-4BF4-B840-B7924EA3F677}">
      <dgm:prSet/>
      <dgm:spPr/>
      <dgm:t>
        <a:bodyPr/>
        <a:lstStyle/>
        <a:p>
          <a:endParaRPr lang="fr-FR"/>
        </a:p>
      </dgm:t>
    </dgm:pt>
    <dgm:pt modelId="{8EEFBF8B-E1B5-4AF1-A2B3-780632EF1DD4}" type="sibTrans" cxnId="{88833489-9C07-4BF4-B840-B7924EA3F677}">
      <dgm:prSet/>
      <dgm:spPr/>
      <dgm:t>
        <a:bodyPr/>
        <a:lstStyle/>
        <a:p>
          <a:endParaRPr lang="fr-FR"/>
        </a:p>
      </dgm:t>
    </dgm:pt>
    <dgm:pt modelId="{523AAF83-5D4B-4821-A43E-BD001EF8D7A1}">
      <dgm:prSet/>
      <dgm:spPr/>
      <dgm:t>
        <a:bodyPr/>
        <a:lstStyle/>
        <a:p>
          <a:pPr marR="0" algn="ctr" rtl="0"/>
          <a:r>
            <a:rPr lang="fr-FR" b="1" i="1" baseline="0" smtClean="0">
              <a:latin typeface="Calibri"/>
            </a:rPr>
            <a:t>Isomérisation</a:t>
          </a:r>
          <a:endParaRPr lang="fr-FR" smtClean="0"/>
        </a:p>
      </dgm:t>
    </dgm:pt>
    <dgm:pt modelId="{D99B136E-AF9C-481B-8D49-914719B414A5}" type="parTrans" cxnId="{8CB5F061-6B16-40B9-9CF7-B5D53CA3F317}">
      <dgm:prSet/>
      <dgm:spPr/>
      <dgm:t>
        <a:bodyPr/>
        <a:lstStyle/>
        <a:p>
          <a:endParaRPr lang="fr-FR"/>
        </a:p>
      </dgm:t>
    </dgm:pt>
    <dgm:pt modelId="{763C429C-6941-41B7-84F9-32B4B44B690E}" type="sibTrans" cxnId="{8CB5F061-6B16-40B9-9CF7-B5D53CA3F317}">
      <dgm:prSet/>
      <dgm:spPr/>
      <dgm:t>
        <a:bodyPr/>
        <a:lstStyle/>
        <a:p>
          <a:endParaRPr lang="fr-FR"/>
        </a:p>
      </dgm:t>
    </dgm:pt>
    <dgm:pt modelId="{C2183D27-6415-4EDF-B7AC-1199CB36980B}">
      <dgm:prSet/>
      <dgm:spPr/>
      <dgm:t>
        <a:bodyPr/>
        <a:lstStyle/>
        <a:p>
          <a:pPr marR="0" algn="ctr" rtl="0"/>
          <a:r>
            <a:rPr lang="fr-FR" i="1" baseline="0" smtClean="0">
              <a:latin typeface="Calibri"/>
            </a:rPr>
            <a:t>Isobutane</a:t>
          </a:r>
          <a:endParaRPr lang="fr-FR" i="1" baseline="0" smtClean="0">
            <a:latin typeface="Times New Roman"/>
          </a:endParaRPr>
        </a:p>
      </dgm:t>
    </dgm:pt>
    <dgm:pt modelId="{0BABA2A1-4111-44D7-86FA-8EC3138162F4}" type="parTrans" cxnId="{A6CB367E-425D-48FA-8B54-34EF2DFC85FD}">
      <dgm:prSet/>
      <dgm:spPr/>
      <dgm:t>
        <a:bodyPr/>
        <a:lstStyle/>
        <a:p>
          <a:endParaRPr lang="fr-FR"/>
        </a:p>
      </dgm:t>
    </dgm:pt>
    <dgm:pt modelId="{7150F0BA-D7A8-413B-A4D6-D40B027BFE39}" type="sibTrans" cxnId="{A6CB367E-425D-48FA-8B54-34EF2DFC85FD}">
      <dgm:prSet/>
      <dgm:spPr/>
      <dgm:t>
        <a:bodyPr/>
        <a:lstStyle/>
        <a:p>
          <a:endParaRPr lang="fr-FR"/>
        </a:p>
      </dgm:t>
    </dgm:pt>
    <dgm:pt modelId="{4F71322D-1F61-4A21-861A-AA070A8928F3}">
      <dgm:prSet/>
      <dgm:spPr/>
      <dgm:t>
        <a:bodyPr/>
        <a:lstStyle/>
        <a:p>
          <a:pPr marR="0" algn="l" rtl="0"/>
          <a:r>
            <a:rPr lang="fr-FR" i="1" baseline="0" smtClean="0">
              <a:latin typeface="Calibri"/>
            </a:rPr>
            <a:t>Déshydrogénation</a:t>
          </a:r>
          <a:endParaRPr lang="fr-FR" i="1" baseline="0" smtClean="0">
            <a:latin typeface="Times New Roman"/>
          </a:endParaRPr>
        </a:p>
      </dgm:t>
    </dgm:pt>
    <dgm:pt modelId="{13FB58BC-4865-47E1-83E9-A3AC8BF37ED0}" type="parTrans" cxnId="{15760D81-2F2B-4667-89D5-6AB9611D19DA}">
      <dgm:prSet/>
      <dgm:spPr/>
      <dgm:t>
        <a:bodyPr/>
        <a:lstStyle/>
        <a:p>
          <a:endParaRPr lang="fr-FR"/>
        </a:p>
      </dgm:t>
    </dgm:pt>
    <dgm:pt modelId="{26E69FBE-8608-440D-9D92-EBF698E95548}" type="sibTrans" cxnId="{15760D81-2F2B-4667-89D5-6AB9611D19DA}">
      <dgm:prSet/>
      <dgm:spPr/>
      <dgm:t>
        <a:bodyPr/>
        <a:lstStyle/>
        <a:p>
          <a:endParaRPr lang="fr-FR"/>
        </a:p>
      </dgm:t>
    </dgm:pt>
    <dgm:pt modelId="{FEAF0DA6-56BF-4B5A-A570-FD4ADB0F51BD}">
      <dgm:prSet/>
      <dgm:spPr/>
      <dgm:t>
        <a:bodyPr/>
        <a:lstStyle/>
        <a:p>
          <a:pPr marR="0" algn="l" rtl="0"/>
          <a:r>
            <a:rPr lang="fr-FR" i="1" baseline="0" smtClean="0">
              <a:latin typeface="Calibri"/>
            </a:rPr>
            <a:t>Iso-butylène</a:t>
          </a:r>
          <a:endParaRPr lang="fr-FR" i="1" baseline="0" smtClean="0">
            <a:latin typeface="Times New Roman"/>
          </a:endParaRPr>
        </a:p>
      </dgm:t>
    </dgm:pt>
    <dgm:pt modelId="{0664DD40-4936-46E5-8600-D5D493EF6F99}" type="parTrans" cxnId="{8D25A9D3-1DB7-4FB9-80A9-DB73F1318C3E}">
      <dgm:prSet/>
      <dgm:spPr/>
      <dgm:t>
        <a:bodyPr/>
        <a:lstStyle/>
        <a:p>
          <a:endParaRPr lang="fr-FR"/>
        </a:p>
      </dgm:t>
    </dgm:pt>
    <dgm:pt modelId="{E2103B03-99AE-4AB2-9D68-8EAF244FDF6D}" type="sibTrans" cxnId="{8D25A9D3-1DB7-4FB9-80A9-DB73F1318C3E}">
      <dgm:prSet/>
      <dgm:spPr/>
      <dgm:t>
        <a:bodyPr/>
        <a:lstStyle/>
        <a:p>
          <a:endParaRPr lang="fr-FR"/>
        </a:p>
      </dgm:t>
    </dgm:pt>
    <dgm:pt modelId="{B2B834EE-796F-4A1A-B040-743411A8E713}" type="pres">
      <dgm:prSet presAssocID="{AF97A806-0E03-46A4-859E-3F1DB648729C}" presName="hierChild1" presStyleCnt="0">
        <dgm:presLayoutVars>
          <dgm:orgChart val="1"/>
          <dgm:chPref val="1"/>
          <dgm:dir/>
          <dgm:animOne val="branch"/>
          <dgm:animLvl val="lvl"/>
          <dgm:resizeHandles/>
        </dgm:presLayoutVars>
      </dgm:prSet>
      <dgm:spPr/>
    </dgm:pt>
    <dgm:pt modelId="{DA3FDE09-7684-4F23-AFD0-38CBBF72F6BB}" type="pres">
      <dgm:prSet presAssocID="{A495628B-47CB-4633-B403-8CF1DB85FECF}" presName="hierRoot1" presStyleCnt="0">
        <dgm:presLayoutVars>
          <dgm:hierBranch/>
        </dgm:presLayoutVars>
      </dgm:prSet>
      <dgm:spPr/>
    </dgm:pt>
    <dgm:pt modelId="{4AF66065-2634-4725-86C8-A4F71BB4C4AB}" type="pres">
      <dgm:prSet presAssocID="{A495628B-47CB-4633-B403-8CF1DB85FECF}" presName="rootComposite1" presStyleCnt="0"/>
      <dgm:spPr/>
    </dgm:pt>
    <dgm:pt modelId="{738B5D2D-F371-4D12-856E-E955D415289B}" type="pres">
      <dgm:prSet presAssocID="{A495628B-47CB-4633-B403-8CF1DB85FECF}" presName="rootText1" presStyleLbl="node0" presStyleIdx="0" presStyleCnt="1">
        <dgm:presLayoutVars>
          <dgm:chPref val="3"/>
        </dgm:presLayoutVars>
      </dgm:prSet>
      <dgm:spPr/>
      <dgm:t>
        <a:bodyPr/>
        <a:lstStyle/>
        <a:p>
          <a:endParaRPr lang="fr-FR"/>
        </a:p>
      </dgm:t>
    </dgm:pt>
    <dgm:pt modelId="{AD77F0B4-3852-490B-B2BF-19F35DCAC1C0}" type="pres">
      <dgm:prSet presAssocID="{A495628B-47CB-4633-B403-8CF1DB85FECF}" presName="rootConnector1" presStyleLbl="node1" presStyleIdx="0" presStyleCnt="0"/>
      <dgm:spPr/>
      <dgm:t>
        <a:bodyPr/>
        <a:lstStyle/>
        <a:p>
          <a:endParaRPr lang="fr-FR"/>
        </a:p>
      </dgm:t>
    </dgm:pt>
    <dgm:pt modelId="{B044B696-1E7E-4AE0-89CA-2063FE5A5015}" type="pres">
      <dgm:prSet presAssocID="{A495628B-47CB-4633-B403-8CF1DB85FECF}" presName="hierChild2" presStyleCnt="0"/>
      <dgm:spPr/>
    </dgm:pt>
    <dgm:pt modelId="{97330797-A2CD-49EC-80B4-2047E0020732}" type="pres">
      <dgm:prSet presAssocID="{68EFF40C-3E85-4710-992E-70DE73CBA1ED}" presName="Name35" presStyleLbl="parChTrans1D2" presStyleIdx="0" presStyleCnt="4"/>
      <dgm:spPr/>
      <dgm:t>
        <a:bodyPr/>
        <a:lstStyle/>
        <a:p>
          <a:endParaRPr lang="fr-FR"/>
        </a:p>
      </dgm:t>
    </dgm:pt>
    <dgm:pt modelId="{B703A672-8251-40A7-948B-033ED7F41A0B}" type="pres">
      <dgm:prSet presAssocID="{AB5EAC1D-9327-4E9E-9044-7B0BA42A2738}" presName="hierRoot2" presStyleCnt="0">
        <dgm:presLayoutVars>
          <dgm:hierBranch/>
        </dgm:presLayoutVars>
      </dgm:prSet>
      <dgm:spPr/>
    </dgm:pt>
    <dgm:pt modelId="{E4C0DE52-4A0D-4259-B296-CE992BE30357}" type="pres">
      <dgm:prSet presAssocID="{AB5EAC1D-9327-4E9E-9044-7B0BA42A2738}" presName="rootComposite" presStyleCnt="0"/>
      <dgm:spPr/>
    </dgm:pt>
    <dgm:pt modelId="{855AC801-5744-401E-80B0-A4D83F2DC520}" type="pres">
      <dgm:prSet presAssocID="{AB5EAC1D-9327-4E9E-9044-7B0BA42A2738}" presName="rootText" presStyleLbl="node2" presStyleIdx="0" presStyleCnt="4">
        <dgm:presLayoutVars>
          <dgm:chPref val="3"/>
        </dgm:presLayoutVars>
      </dgm:prSet>
      <dgm:spPr/>
      <dgm:t>
        <a:bodyPr/>
        <a:lstStyle/>
        <a:p>
          <a:endParaRPr lang="fr-FR"/>
        </a:p>
      </dgm:t>
    </dgm:pt>
    <dgm:pt modelId="{61BD93B2-D929-4BC2-8D26-8FB58AAEE108}" type="pres">
      <dgm:prSet presAssocID="{AB5EAC1D-9327-4E9E-9044-7B0BA42A2738}" presName="rootConnector" presStyleLbl="node2" presStyleIdx="0" presStyleCnt="4"/>
      <dgm:spPr/>
      <dgm:t>
        <a:bodyPr/>
        <a:lstStyle/>
        <a:p>
          <a:endParaRPr lang="fr-FR"/>
        </a:p>
      </dgm:t>
    </dgm:pt>
    <dgm:pt modelId="{21ECBD29-2334-46AC-98FD-CCEFB24D9692}" type="pres">
      <dgm:prSet presAssocID="{AB5EAC1D-9327-4E9E-9044-7B0BA42A2738}" presName="hierChild4" presStyleCnt="0"/>
      <dgm:spPr/>
    </dgm:pt>
    <dgm:pt modelId="{B5F7CD76-3FBD-47CF-B12C-A0A4F6E5A367}" type="pres">
      <dgm:prSet presAssocID="{E572696F-0A65-4EF4-ACF5-C1CFE45E7F04}" presName="Name35" presStyleLbl="parChTrans1D3" presStyleIdx="0" presStyleCnt="7"/>
      <dgm:spPr/>
      <dgm:t>
        <a:bodyPr/>
        <a:lstStyle/>
        <a:p>
          <a:endParaRPr lang="fr-FR"/>
        </a:p>
      </dgm:t>
    </dgm:pt>
    <dgm:pt modelId="{A0F84B6B-A1F9-48D7-90C6-1AC77A16B395}" type="pres">
      <dgm:prSet presAssocID="{3017A4D8-0F88-4F91-8C88-FA017F7E0E9A}" presName="hierRoot2" presStyleCnt="0">
        <dgm:presLayoutVars>
          <dgm:hierBranch val="r"/>
        </dgm:presLayoutVars>
      </dgm:prSet>
      <dgm:spPr/>
    </dgm:pt>
    <dgm:pt modelId="{CE259369-73A8-4E8F-8BD0-A4DA52368E1A}" type="pres">
      <dgm:prSet presAssocID="{3017A4D8-0F88-4F91-8C88-FA017F7E0E9A}" presName="rootComposite" presStyleCnt="0"/>
      <dgm:spPr/>
    </dgm:pt>
    <dgm:pt modelId="{608B7499-1401-4218-8FC2-12812B1B5067}" type="pres">
      <dgm:prSet presAssocID="{3017A4D8-0F88-4F91-8C88-FA017F7E0E9A}" presName="rootText" presStyleLbl="node3" presStyleIdx="0" presStyleCnt="6">
        <dgm:presLayoutVars>
          <dgm:chPref val="3"/>
        </dgm:presLayoutVars>
      </dgm:prSet>
      <dgm:spPr/>
      <dgm:t>
        <a:bodyPr/>
        <a:lstStyle/>
        <a:p>
          <a:endParaRPr lang="fr-FR"/>
        </a:p>
      </dgm:t>
    </dgm:pt>
    <dgm:pt modelId="{1F3256DB-4E26-4C0F-86CD-4847BB9AA51A}" type="pres">
      <dgm:prSet presAssocID="{3017A4D8-0F88-4F91-8C88-FA017F7E0E9A}" presName="rootConnector" presStyleLbl="node3" presStyleIdx="0" presStyleCnt="6"/>
      <dgm:spPr/>
      <dgm:t>
        <a:bodyPr/>
        <a:lstStyle/>
        <a:p>
          <a:endParaRPr lang="fr-FR"/>
        </a:p>
      </dgm:t>
    </dgm:pt>
    <dgm:pt modelId="{EC326EE9-955D-4016-98B2-1F7B4A9A2CD2}" type="pres">
      <dgm:prSet presAssocID="{3017A4D8-0F88-4F91-8C88-FA017F7E0E9A}" presName="hierChild4" presStyleCnt="0"/>
      <dgm:spPr/>
    </dgm:pt>
    <dgm:pt modelId="{33293115-5176-4DE8-A795-2069E80E238D}" type="pres">
      <dgm:prSet presAssocID="{3017A4D8-0F88-4F91-8C88-FA017F7E0E9A}" presName="hierChild5" presStyleCnt="0"/>
      <dgm:spPr/>
    </dgm:pt>
    <dgm:pt modelId="{C4329088-036D-4AB6-AEC1-B85CA26AA2E1}" type="pres">
      <dgm:prSet presAssocID="{D6FDD19E-B467-45E9-9257-1D6723061387}" presName="Name35" presStyleLbl="parChTrans1D3" presStyleIdx="1" presStyleCnt="7"/>
      <dgm:spPr/>
      <dgm:t>
        <a:bodyPr/>
        <a:lstStyle/>
        <a:p>
          <a:endParaRPr lang="fr-FR"/>
        </a:p>
      </dgm:t>
    </dgm:pt>
    <dgm:pt modelId="{78190F69-0C2D-4E76-960D-036EACA929C7}" type="pres">
      <dgm:prSet presAssocID="{0ABC5911-B98E-4288-98CC-CDA1C54BAA19}" presName="hierRoot2" presStyleCnt="0">
        <dgm:presLayoutVars>
          <dgm:hierBranch val="r"/>
        </dgm:presLayoutVars>
      </dgm:prSet>
      <dgm:spPr/>
    </dgm:pt>
    <dgm:pt modelId="{AF65F400-21A1-430F-969E-4AA56638C75A}" type="pres">
      <dgm:prSet presAssocID="{0ABC5911-B98E-4288-98CC-CDA1C54BAA19}" presName="rootComposite" presStyleCnt="0"/>
      <dgm:spPr/>
    </dgm:pt>
    <dgm:pt modelId="{7B957467-B88D-4E36-B0C0-30A06484ACFC}" type="pres">
      <dgm:prSet presAssocID="{0ABC5911-B98E-4288-98CC-CDA1C54BAA19}" presName="rootText" presStyleLbl="node3" presStyleIdx="1" presStyleCnt="6">
        <dgm:presLayoutVars>
          <dgm:chPref val="3"/>
        </dgm:presLayoutVars>
      </dgm:prSet>
      <dgm:spPr/>
      <dgm:t>
        <a:bodyPr/>
        <a:lstStyle/>
        <a:p>
          <a:endParaRPr lang="fr-FR"/>
        </a:p>
      </dgm:t>
    </dgm:pt>
    <dgm:pt modelId="{790B7E00-BD00-4B20-A252-DA7D48BCE552}" type="pres">
      <dgm:prSet presAssocID="{0ABC5911-B98E-4288-98CC-CDA1C54BAA19}" presName="rootConnector" presStyleLbl="node3" presStyleIdx="1" presStyleCnt="6"/>
      <dgm:spPr/>
      <dgm:t>
        <a:bodyPr/>
        <a:lstStyle/>
        <a:p>
          <a:endParaRPr lang="fr-FR"/>
        </a:p>
      </dgm:t>
    </dgm:pt>
    <dgm:pt modelId="{F780923D-B85D-47B1-9E27-E9ABEFC0B38A}" type="pres">
      <dgm:prSet presAssocID="{0ABC5911-B98E-4288-98CC-CDA1C54BAA19}" presName="hierChild4" presStyleCnt="0"/>
      <dgm:spPr/>
    </dgm:pt>
    <dgm:pt modelId="{F822FA41-5223-4F74-B342-753C69114E67}" type="pres">
      <dgm:prSet presAssocID="{0ABC5911-B98E-4288-98CC-CDA1C54BAA19}" presName="hierChild5" presStyleCnt="0"/>
      <dgm:spPr/>
    </dgm:pt>
    <dgm:pt modelId="{91225C07-301B-4FE4-B80C-E3A8A2CBECF1}" type="pres">
      <dgm:prSet presAssocID="{AB5EAC1D-9327-4E9E-9044-7B0BA42A2738}" presName="hierChild5" presStyleCnt="0"/>
      <dgm:spPr/>
    </dgm:pt>
    <dgm:pt modelId="{39B7C560-03F9-48D3-9C69-B53FFD06FCBC}" type="pres">
      <dgm:prSet presAssocID="{6972B831-9374-4E54-907A-C53FA669EAB9}" presName="Name35" presStyleLbl="parChTrans1D2" presStyleIdx="1" presStyleCnt="4"/>
      <dgm:spPr/>
      <dgm:t>
        <a:bodyPr/>
        <a:lstStyle/>
        <a:p>
          <a:endParaRPr lang="fr-FR"/>
        </a:p>
      </dgm:t>
    </dgm:pt>
    <dgm:pt modelId="{61611697-C013-4B60-B375-4D70A633F5C0}" type="pres">
      <dgm:prSet presAssocID="{BB6DD641-99B6-400C-A666-070124453DE1}" presName="hierRoot2" presStyleCnt="0">
        <dgm:presLayoutVars>
          <dgm:hierBranch val="r"/>
        </dgm:presLayoutVars>
      </dgm:prSet>
      <dgm:spPr/>
    </dgm:pt>
    <dgm:pt modelId="{4F46B73C-4D14-4246-B2C9-584CA9014063}" type="pres">
      <dgm:prSet presAssocID="{BB6DD641-99B6-400C-A666-070124453DE1}" presName="rootComposite" presStyleCnt="0"/>
      <dgm:spPr/>
    </dgm:pt>
    <dgm:pt modelId="{18AB3022-A6D0-45BD-8412-AADFD456ACF3}" type="pres">
      <dgm:prSet presAssocID="{BB6DD641-99B6-400C-A666-070124453DE1}" presName="rootText" presStyleLbl="node2" presStyleIdx="1" presStyleCnt="4">
        <dgm:presLayoutVars>
          <dgm:chPref val="3"/>
        </dgm:presLayoutVars>
      </dgm:prSet>
      <dgm:spPr/>
      <dgm:t>
        <a:bodyPr/>
        <a:lstStyle/>
        <a:p>
          <a:endParaRPr lang="fr-FR"/>
        </a:p>
      </dgm:t>
    </dgm:pt>
    <dgm:pt modelId="{E6FC1F5A-F1A8-4A2D-BA0F-D3F102700D87}" type="pres">
      <dgm:prSet presAssocID="{BB6DD641-99B6-400C-A666-070124453DE1}" presName="rootConnector" presStyleLbl="node2" presStyleIdx="1" presStyleCnt="4"/>
      <dgm:spPr/>
      <dgm:t>
        <a:bodyPr/>
        <a:lstStyle/>
        <a:p>
          <a:endParaRPr lang="fr-FR"/>
        </a:p>
      </dgm:t>
    </dgm:pt>
    <dgm:pt modelId="{705A7D34-F16D-4C2C-AB45-0B67F7D6F2D0}" type="pres">
      <dgm:prSet presAssocID="{BB6DD641-99B6-400C-A666-070124453DE1}" presName="hierChild4" presStyleCnt="0"/>
      <dgm:spPr/>
    </dgm:pt>
    <dgm:pt modelId="{E660262F-5E20-4346-B9F9-0C10CF2FBE79}" type="pres">
      <dgm:prSet presAssocID="{02C46848-573E-4872-ACBB-16C9BE65AD10}" presName="Name50" presStyleLbl="parChTrans1D3" presStyleIdx="2" presStyleCnt="7"/>
      <dgm:spPr/>
      <dgm:t>
        <a:bodyPr/>
        <a:lstStyle/>
        <a:p>
          <a:endParaRPr lang="fr-FR"/>
        </a:p>
      </dgm:t>
    </dgm:pt>
    <dgm:pt modelId="{C160AE0F-29DB-4AF4-BAC4-9DBD98215E82}" type="pres">
      <dgm:prSet presAssocID="{E810347F-EB44-4F55-8E6E-93A1F01B0FDE}" presName="hierRoot2" presStyleCnt="0">
        <dgm:presLayoutVars>
          <dgm:hierBranch val="r"/>
        </dgm:presLayoutVars>
      </dgm:prSet>
      <dgm:spPr/>
    </dgm:pt>
    <dgm:pt modelId="{4666161F-DDAC-457F-A339-C4E15E875ACD}" type="pres">
      <dgm:prSet presAssocID="{E810347F-EB44-4F55-8E6E-93A1F01B0FDE}" presName="rootComposite" presStyleCnt="0"/>
      <dgm:spPr/>
    </dgm:pt>
    <dgm:pt modelId="{F2C0D0ED-CCFE-4B38-B90D-5C26FD691D5A}" type="pres">
      <dgm:prSet presAssocID="{E810347F-EB44-4F55-8E6E-93A1F01B0FDE}" presName="rootText" presStyleLbl="node3" presStyleIdx="2" presStyleCnt="6">
        <dgm:presLayoutVars>
          <dgm:chPref val="3"/>
        </dgm:presLayoutVars>
      </dgm:prSet>
      <dgm:spPr/>
      <dgm:t>
        <a:bodyPr/>
        <a:lstStyle/>
        <a:p>
          <a:endParaRPr lang="fr-FR"/>
        </a:p>
      </dgm:t>
    </dgm:pt>
    <dgm:pt modelId="{AE6B8084-F839-4629-A005-8C7E328ED19F}" type="pres">
      <dgm:prSet presAssocID="{E810347F-EB44-4F55-8E6E-93A1F01B0FDE}" presName="rootConnector" presStyleLbl="node3" presStyleIdx="2" presStyleCnt="6"/>
      <dgm:spPr/>
      <dgm:t>
        <a:bodyPr/>
        <a:lstStyle/>
        <a:p>
          <a:endParaRPr lang="fr-FR"/>
        </a:p>
      </dgm:t>
    </dgm:pt>
    <dgm:pt modelId="{84DB22BA-EF18-4BB7-9E2E-C3282B4EC239}" type="pres">
      <dgm:prSet presAssocID="{E810347F-EB44-4F55-8E6E-93A1F01B0FDE}" presName="hierChild4" presStyleCnt="0"/>
      <dgm:spPr/>
    </dgm:pt>
    <dgm:pt modelId="{84F9F873-0D95-4BA1-A36B-E071C6BB37FC}" type="pres">
      <dgm:prSet presAssocID="{E810347F-EB44-4F55-8E6E-93A1F01B0FDE}" presName="hierChild5" presStyleCnt="0"/>
      <dgm:spPr/>
    </dgm:pt>
    <dgm:pt modelId="{D39C383E-6D49-4A08-9271-1588B318701A}" type="pres">
      <dgm:prSet presAssocID="{86B82896-6BAB-4F91-B2B2-E6EDB7BBC675}" presName="Name50" presStyleLbl="parChTrans1D3" presStyleIdx="3" presStyleCnt="7"/>
      <dgm:spPr/>
      <dgm:t>
        <a:bodyPr/>
        <a:lstStyle/>
        <a:p>
          <a:endParaRPr lang="fr-FR"/>
        </a:p>
      </dgm:t>
    </dgm:pt>
    <dgm:pt modelId="{D062A915-AFD3-4DEB-AAF2-DF94478B417E}" type="pres">
      <dgm:prSet presAssocID="{2695C65E-C0EC-47F1-BBF4-F606B9F6C29E}" presName="hierRoot2" presStyleCnt="0">
        <dgm:presLayoutVars>
          <dgm:hierBranch val="r"/>
        </dgm:presLayoutVars>
      </dgm:prSet>
      <dgm:spPr/>
    </dgm:pt>
    <dgm:pt modelId="{7B72496C-D150-43F4-978B-23EB70EDDB6F}" type="pres">
      <dgm:prSet presAssocID="{2695C65E-C0EC-47F1-BBF4-F606B9F6C29E}" presName="rootComposite" presStyleCnt="0"/>
      <dgm:spPr/>
    </dgm:pt>
    <dgm:pt modelId="{E998CD71-802A-436E-B90F-1F2452D3B1E3}" type="pres">
      <dgm:prSet presAssocID="{2695C65E-C0EC-47F1-BBF4-F606B9F6C29E}" presName="rootText" presStyleLbl="node3" presStyleIdx="3" presStyleCnt="6">
        <dgm:presLayoutVars>
          <dgm:chPref val="3"/>
        </dgm:presLayoutVars>
      </dgm:prSet>
      <dgm:spPr/>
      <dgm:t>
        <a:bodyPr/>
        <a:lstStyle/>
        <a:p>
          <a:endParaRPr lang="fr-FR"/>
        </a:p>
      </dgm:t>
    </dgm:pt>
    <dgm:pt modelId="{76E2245B-76CD-4430-82C1-C282BBCB9745}" type="pres">
      <dgm:prSet presAssocID="{2695C65E-C0EC-47F1-BBF4-F606B9F6C29E}" presName="rootConnector" presStyleLbl="node3" presStyleIdx="3" presStyleCnt="6"/>
      <dgm:spPr/>
      <dgm:t>
        <a:bodyPr/>
        <a:lstStyle/>
        <a:p>
          <a:endParaRPr lang="fr-FR"/>
        </a:p>
      </dgm:t>
    </dgm:pt>
    <dgm:pt modelId="{8C25EFA8-97F3-456D-B8B6-C7B7C1EE0B29}" type="pres">
      <dgm:prSet presAssocID="{2695C65E-C0EC-47F1-BBF4-F606B9F6C29E}" presName="hierChild4" presStyleCnt="0"/>
      <dgm:spPr/>
    </dgm:pt>
    <dgm:pt modelId="{4CB2DC71-8923-4368-8B84-90928AF3329E}" type="pres">
      <dgm:prSet presAssocID="{D2453A4D-541F-42BD-B8A4-87C6C217D9DA}" presName="Name50" presStyleLbl="parChTrans1D4" presStyleIdx="0" presStyleCnt="6"/>
      <dgm:spPr/>
      <dgm:t>
        <a:bodyPr/>
        <a:lstStyle/>
        <a:p>
          <a:endParaRPr lang="fr-FR"/>
        </a:p>
      </dgm:t>
    </dgm:pt>
    <dgm:pt modelId="{FA6361F9-4D9A-4CC0-9602-C130066FB5A9}" type="pres">
      <dgm:prSet presAssocID="{173EA423-E9FD-4DDE-9409-B5F152627851}" presName="hierRoot2" presStyleCnt="0">
        <dgm:presLayoutVars>
          <dgm:hierBranch val="r"/>
        </dgm:presLayoutVars>
      </dgm:prSet>
      <dgm:spPr/>
    </dgm:pt>
    <dgm:pt modelId="{00E98045-6546-44B2-9C79-7DDA9BD83E91}" type="pres">
      <dgm:prSet presAssocID="{173EA423-E9FD-4DDE-9409-B5F152627851}" presName="rootComposite" presStyleCnt="0"/>
      <dgm:spPr/>
    </dgm:pt>
    <dgm:pt modelId="{6576CC9D-E18D-4314-B9F8-C660A1488153}" type="pres">
      <dgm:prSet presAssocID="{173EA423-E9FD-4DDE-9409-B5F152627851}" presName="rootText" presStyleLbl="node4" presStyleIdx="0" presStyleCnt="6">
        <dgm:presLayoutVars>
          <dgm:chPref val="3"/>
        </dgm:presLayoutVars>
      </dgm:prSet>
      <dgm:spPr/>
      <dgm:t>
        <a:bodyPr/>
        <a:lstStyle/>
        <a:p>
          <a:endParaRPr lang="fr-FR"/>
        </a:p>
      </dgm:t>
    </dgm:pt>
    <dgm:pt modelId="{43A7DFEC-987D-4BB1-9C69-4E48A36A6538}" type="pres">
      <dgm:prSet presAssocID="{173EA423-E9FD-4DDE-9409-B5F152627851}" presName="rootConnector" presStyleLbl="node4" presStyleIdx="0" presStyleCnt="6"/>
      <dgm:spPr/>
      <dgm:t>
        <a:bodyPr/>
        <a:lstStyle/>
        <a:p>
          <a:endParaRPr lang="fr-FR"/>
        </a:p>
      </dgm:t>
    </dgm:pt>
    <dgm:pt modelId="{1E55CA03-8277-402B-89FA-86682777C4E9}" type="pres">
      <dgm:prSet presAssocID="{173EA423-E9FD-4DDE-9409-B5F152627851}" presName="hierChild4" presStyleCnt="0"/>
      <dgm:spPr/>
    </dgm:pt>
    <dgm:pt modelId="{83A167AF-F1BD-44FC-8797-4C5A42EB9731}" type="pres">
      <dgm:prSet presAssocID="{173EA423-E9FD-4DDE-9409-B5F152627851}" presName="hierChild5" presStyleCnt="0"/>
      <dgm:spPr/>
    </dgm:pt>
    <dgm:pt modelId="{DE7661B9-6900-4678-83BC-1B8835672AA1}" type="pres">
      <dgm:prSet presAssocID="{2695C65E-C0EC-47F1-BBF4-F606B9F6C29E}" presName="hierChild5" presStyleCnt="0"/>
      <dgm:spPr/>
    </dgm:pt>
    <dgm:pt modelId="{B8836639-27EF-426F-883C-BA26C123CE65}" type="pres">
      <dgm:prSet presAssocID="{BB6DD641-99B6-400C-A666-070124453DE1}" presName="hierChild5" presStyleCnt="0"/>
      <dgm:spPr/>
    </dgm:pt>
    <dgm:pt modelId="{4D40DB35-1841-448D-A482-425297D9C80D}" type="pres">
      <dgm:prSet presAssocID="{293443E2-23CB-4601-A636-A536C4AEC0B8}" presName="Name111" presStyleLbl="parChTrans1D3" presStyleIdx="4" presStyleCnt="7"/>
      <dgm:spPr/>
      <dgm:t>
        <a:bodyPr/>
        <a:lstStyle/>
        <a:p>
          <a:endParaRPr lang="fr-FR"/>
        </a:p>
      </dgm:t>
    </dgm:pt>
    <dgm:pt modelId="{2C63CC49-DA07-41A3-8A43-2FA5DACBE32E}" type="pres">
      <dgm:prSet presAssocID="{AD6C1581-6348-4307-8434-DF06BC2D598A}" presName="hierRoot3" presStyleCnt="0">
        <dgm:presLayoutVars>
          <dgm:hierBranch/>
        </dgm:presLayoutVars>
      </dgm:prSet>
      <dgm:spPr/>
    </dgm:pt>
    <dgm:pt modelId="{345EC0A6-291A-40FC-9467-FC0DC932BC27}" type="pres">
      <dgm:prSet presAssocID="{AD6C1581-6348-4307-8434-DF06BC2D598A}" presName="rootComposite3" presStyleCnt="0"/>
      <dgm:spPr/>
    </dgm:pt>
    <dgm:pt modelId="{3B49DFC3-9FDB-4142-B0DE-ACC87B6E11AE}" type="pres">
      <dgm:prSet presAssocID="{AD6C1581-6348-4307-8434-DF06BC2D598A}" presName="rootText3" presStyleLbl="asst2" presStyleIdx="0" presStyleCnt="1">
        <dgm:presLayoutVars>
          <dgm:chPref val="3"/>
        </dgm:presLayoutVars>
      </dgm:prSet>
      <dgm:spPr/>
      <dgm:t>
        <a:bodyPr/>
        <a:lstStyle/>
        <a:p>
          <a:endParaRPr lang="fr-FR"/>
        </a:p>
      </dgm:t>
    </dgm:pt>
    <dgm:pt modelId="{6A6F124D-7F44-4B05-8A14-D076D2E36C60}" type="pres">
      <dgm:prSet presAssocID="{AD6C1581-6348-4307-8434-DF06BC2D598A}" presName="rootConnector3" presStyleLbl="asst2" presStyleIdx="0" presStyleCnt="1"/>
      <dgm:spPr/>
      <dgm:t>
        <a:bodyPr/>
        <a:lstStyle/>
        <a:p>
          <a:endParaRPr lang="fr-FR"/>
        </a:p>
      </dgm:t>
    </dgm:pt>
    <dgm:pt modelId="{1EFDDAB4-E8B6-460E-8F36-10F16FB722A7}" type="pres">
      <dgm:prSet presAssocID="{AD6C1581-6348-4307-8434-DF06BC2D598A}" presName="hierChild6" presStyleCnt="0"/>
      <dgm:spPr/>
    </dgm:pt>
    <dgm:pt modelId="{0C165ACA-DB08-46E3-A301-F2A3BEDBB3E9}" type="pres">
      <dgm:prSet presAssocID="{6C6947CB-E3B7-44F0-95FB-4C096872319B}" presName="Name35" presStyleLbl="parChTrans1D4" presStyleIdx="1" presStyleCnt="6"/>
      <dgm:spPr/>
      <dgm:t>
        <a:bodyPr/>
        <a:lstStyle/>
        <a:p>
          <a:endParaRPr lang="fr-FR"/>
        </a:p>
      </dgm:t>
    </dgm:pt>
    <dgm:pt modelId="{02C2F61D-E058-43E8-8E1F-F61D2AF082AB}" type="pres">
      <dgm:prSet presAssocID="{1EA89C3F-2FF4-4B95-A543-278273C4958D}" presName="hierRoot2" presStyleCnt="0">
        <dgm:presLayoutVars>
          <dgm:hierBranch val="r"/>
        </dgm:presLayoutVars>
      </dgm:prSet>
      <dgm:spPr/>
    </dgm:pt>
    <dgm:pt modelId="{D28E1EFD-B684-4844-9312-5C233A44DB41}" type="pres">
      <dgm:prSet presAssocID="{1EA89C3F-2FF4-4B95-A543-278273C4958D}" presName="rootComposite" presStyleCnt="0"/>
      <dgm:spPr/>
    </dgm:pt>
    <dgm:pt modelId="{7A85AF55-B886-481F-95B8-B1415775C9F6}" type="pres">
      <dgm:prSet presAssocID="{1EA89C3F-2FF4-4B95-A543-278273C4958D}" presName="rootText" presStyleLbl="node4" presStyleIdx="1" presStyleCnt="6">
        <dgm:presLayoutVars>
          <dgm:chPref val="3"/>
        </dgm:presLayoutVars>
      </dgm:prSet>
      <dgm:spPr/>
      <dgm:t>
        <a:bodyPr/>
        <a:lstStyle/>
        <a:p>
          <a:endParaRPr lang="fr-FR"/>
        </a:p>
      </dgm:t>
    </dgm:pt>
    <dgm:pt modelId="{DD02430C-D1C0-4314-955A-D95277B32E29}" type="pres">
      <dgm:prSet presAssocID="{1EA89C3F-2FF4-4B95-A543-278273C4958D}" presName="rootConnector" presStyleLbl="node4" presStyleIdx="1" presStyleCnt="6"/>
      <dgm:spPr/>
      <dgm:t>
        <a:bodyPr/>
        <a:lstStyle/>
        <a:p>
          <a:endParaRPr lang="fr-FR"/>
        </a:p>
      </dgm:t>
    </dgm:pt>
    <dgm:pt modelId="{3411538E-00E2-498C-9982-1C67AD644E08}" type="pres">
      <dgm:prSet presAssocID="{1EA89C3F-2FF4-4B95-A543-278273C4958D}" presName="hierChild4" presStyleCnt="0"/>
      <dgm:spPr/>
    </dgm:pt>
    <dgm:pt modelId="{C0B4CC43-2E43-4B30-AE1A-9797E194E88D}" type="pres">
      <dgm:prSet presAssocID="{1EA89C3F-2FF4-4B95-A543-278273C4958D}" presName="hierChild5" presStyleCnt="0"/>
      <dgm:spPr/>
    </dgm:pt>
    <dgm:pt modelId="{4746776F-62A7-4EAE-84EF-E2D49FD575B5}" type="pres">
      <dgm:prSet presAssocID="{AD6C1581-6348-4307-8434-DF06BC2D598A}" presName="hierChild7" presStyleCnt="0"/>
      <dgm:spPr/>
    </dgm:pt>
    <dgm:pt modelId="{BFA9FB75-DE42-4CC7-ACCD-37A3A6B52E7A}" type="pres">
      <dgm:prSet presAssocID="{7282A808-E9F7-4CE3-B4D8-1017643A868F}" presName="Name35" presStyleLbl="parChTrans1D2" presStyleIdx="2" presStyleCnt="4"/>
      <dgm:spPr/>
      <dgm:t>
        <a:bodyPr/>
        <a:lstStyle/>
        <a:p>
          <a:endParaRPr lang="fr-FR"/>
        </a:p>
      </dgm:t>
    </dgm:pt>
    <dgm:pt modelId="{E98FCC13-F337-4B56-A570-8CDFBE0A7FAD}" type="pres">
      <dgm:prSet presAssocID="{9F437A54-DCAC-4425-B3B3-9E873FE4BC65}" presName="hierRoot2" presStyleCnt="0">
        <dgm:presLayoutVars>
          <dgm:hierBranch/>
        </dgm:presLayoutVars>
      </dgm:prSet>
      <dgm:spPr/>
    </dgm:pt>
    <dgm:pt modelId="{668C2CE7-F35E-4B9E-B9C3-9AC0E059B188}" type="pres">
      <dgm:prSet presAssocID="{9F437A54-DCAC-4425-B3B3-9E873FE4BC65}" presName="rootComposite" presStyleCnt="0"/>
      <dgm:spPr/>
    </dgm:pt>
    <dgm:pt modelId="{D2322514-9F73-4547-8AE3-F47D766DB0B4}" type="pres">
      <dgm:prSet presAssocID="{9F437A54-DCAC-4425-B3B3-9E873FE4BC65}" presName="rootText" presStyleLbl="node2" presStyleIdx="2" presStyleCnt="4">
        <dgm:presLayoutVars>
          <dgm:chPref val="3"/>
        </dgm:presLayoutVars>
      </dgm:prSet>
      <dgm:spPr/>
      <dgm:t>
        <a:bodyPr/>
        <a:lstStyle/>
        <a:p>
          <a:endParaRPr lang="fr-FR"/>
        </a:p>
      </dgm:t>
    </dgm:pt>
    <dgm:pt modelId="{6043FD6E-0BC4-43D9-B594-7105F212B842}" type="pres">
      <dgm:prSet presAssocID="{9F437A54-DCAC-4425-B3B3-9E873FE4BC65}" presName="rootConnector" presStyleLbl="node2" presStyleIdx="2" presStyleCnt="4"/>
      <dgm:spPr/>
      <dgm:t>
        <a:bodyPr/>
        <a:lstStyle/>
        <a:p>
          <a:endParaRPr lang="fr-FR"/>
        </a:p>
      </dgm:t>
    </dgm:pt>
    <dgm:pt modelId="{D412A3A0-781B-43B5-A96B-5270C5DED0FF}" type="pres">
      <dgm:prSet presAssocID="{9F437A54-DCAC-4425-B3B3-9E873FE4BC65}" presName="hierChild4" presStyleCnt="0"/>
      <dgm:spPr/>
    </dgm:pt>
    <dgm:pt modelId="{F55698EE-B6BB-4D43-996E-F4BC5C745310}" type="pres">
      <dgm:prSet presAssocID="{D53E3C51-7493-4B0D-962F-12F1A53DB103}" presName="Name35" presStyleLbl="parChTrans1D3" presStyleIdx="5" presStyleCnt="7"/>
      <dgm:spPr/>
      <dgm:t>
        <a:bodyPr/>
        <a:lstStyle/>
        <a:p>
          <a:endParaRPr lang="fr-FR"/>
        </a:p>
      </dgm:t>
    </dgm:pt>
    <dgm:pt modelId="{A6E98E53-4982-4FC0-9C55-F0DBA9CD4AE5}" type="pres">
      <dgm:prSet presAssocID="{D2609825-B68F-40D2-A35D-1C70ABCDD1C1}" presName="hierRoot2" presStyleCnt="0">
        <dgm:presLayoutVars>
          <dgm:hierBranch val="r"/>
        </dgm:presLayoutVars>
      </dgm:prSet>
      <dgm:spPr/>
    </dgm:pt>
    <dgm:pt modelId="{29F8EEFC-9039-4504-A3FA-47DC5EF66019}" type="pres">
      <dgm:prSet presAssocID="{D2609825-B68F-40D2-A35D-1C70ABCDD1C1}" presName="rootComposite" presStyleCnt="0"/>
      <dgm:spPr/>
    </dgm:pt>
    <dgm:pt modelId="{7D3F1E77-FE5D-4C84-8B36-E1F571825A82}" type="pres">
      <dgm:prSet presAssocID="{D2609825-B68F-40D2-A35D-1C70ABCDD1C1}" presName="rootText" presStyleLbl="node3" presStyleIdx="4" presStyleCnt="6">
        <dgm:presLayoutVars>
          <dgm:chPref val="3"/>
        </dgm:presLayoutVars>
      </dgm:prSet>
      <dgm:spPr/>
      <dgm:t>
        <a:bodyPr/>
        <a:lstStyle/>
        <a:p>
          <a:endParaRPr lang="fr-FR"/>
        </a:p>
      </dgm:t>
    </dgm:pt>
    <dgm:pt modelId="{95AAF151-BD5F-46FB-B624-98F2FC1F5F6A}" type="pres">
      <dgm:prSet presAssocID="{D2609825-B68F-40D2-A35D-1C70ABCDD1C1}" presName="rootConnector" presStyleLbl="node3" presStyleIdx="4" presStyleCnt="6"/>
      <dgm:spPr/>
      <dgm:t>
        <a:bodyPr/>
        <a:lstStyle/>
        <a:p>
          <a:endParaRPr lang="fr-FR"/>
        </a:p>
      </dgm:t>
    </dgm:pt>
    <dgm:pt modelId="{35ED0A78-C0CD-47D3-82AD-55FD654D724F}" type="pres">
      <dgm:prSet presAssocID="{D2609825-B68F-40D2-A35D-1C70ABCDD1C1}" presName="hierChild4" presStyleCnt="0"/>
      <dgm:spPr/>
    </dgm:pt>
    <dgm:pt modelId="{E718E89D-8EFD-48AB-8345-9EA6770D0376}" type="pres">
      <dgm:prSet presAssocID="{BF1A3E3A-8081-4FBE-A440-958C5F59B33B}" presName="Name50" presStyleLbl="parChTrans1D4" presStyleIdx="2" presStyleCnt="6"/>
      <dgm:spPr/>
      <dgm:t>
        <a:bodyPr/>
        <a:lstStyle/>
        <a:p>
          <a:endParaRPr lang="fr-FR"/>
        </a:p>
      </dgm:t>
    </dgm:pt>
    <dgm:pt modelId="{D58FCE82-CA8D-4EFC-B2E3-7EA780AF72BF}" type="pres">
      <dgm:prSet presAssocID="{316A47E1-3CC8-4120-B7A4-E262CFEEF435}" presName="hierRoot2" presStyleCnt="0">
        <dgm:presLayoutVars>
          <dgm:hierBranch val="r"/>
        </dgm:presLayoutVars>
      </dgm:prSet>
      <dgm:spPr/>
    </dgm:pt>
    <dgm:pt modelId="{F626A6D5-EF86-46F4-92BC-E9CACDDCA4D3}" type="pres">
      <dgm:prSet presAssocID="{316A47E1-3CC8-4120-B7A4-E262CFEEF435}" presName="rootComposite" presStyleCnt="0"/>
      <dgm:spPr/>
    </dgm:pt>
    <dgm:pt modelId="{9E8962AD-6ACD-48F6-A9F8-0CAAC95B215E}" type="pres">
      <dgm:prSet presAssocID="{316A47E1-3CC8-4120-B7A4-E262CFEEF435}" presName="rootText" presStyleLbl="node4" presStyleIdx="2" presStyleCnt="6">
        <dgm:presLayoutVars>
          <dgm:chPref val="3"/>
        </dgm:presLayoutVars>
      </dgm:prSet>
      <dgm:spPr/>
      <dgm:t>
        <a:bodyPr/>
        <a:lstStyle/>
        <a:p>
          <a:endParaRPr lang="fr-FR"/>
        </a:p>
      </dgm:t>
    </dgm:pt>
    <dgm:pt modelId="{B4DEBA42-8380-402C-8C10-B798AD64601C}" type="pres">
      <dgm:prSet presAssocID="{316A47E1-3CC8-4120-B7A4-E262CFEEF435}" presName="rootConnector" presStyleLbl="node4" presStyleIdx="2" presStyleCnt="6"/>
      <dgm:spPr/>
      <dgm:t>
        <a:bodyPr/>
        <a:lstStyle/>
        <a:p>
          <a:endParaRPr lang="fr-FR"/>
        </a:p>
      </dgm:t>
    </dgm:pt>
    <dgm:pt modelId="{E244A5EF-DD40-4E9A-9D63-AC2E6FE98530}" type="pres">
      <dgm:prSet presAssocID="{316A47E1-3CC8-4120-B7A4-E262CFEEF435}" presName="hierChild4" presStyleCnt="0"/>
      <dgm:spPr/>
    </dgm:pt>
    <dgm:pt modelId="{AAA796A7-9146-44BE-8713-8AA2B4209866}" type="pres">
      <dgm:prSet presAssocID="{4B518F9B-5285-49C1-A2A5-DDC22098C5B4}" presName="Name50" presStyleLbl="parChTrans1D4" presStyleIdx="3" presStyleCnt="6"/>
      <dgm:spPr/>
      <dgm:t>
        <a:bodyPr/>
        <a:lstStyle/>
        <a:p>
          <a:endParaRPr lang="fr-FR"/>
        </a:p>
      </dgm:t>
    </dgm:pt>
    <dgm:pt modelId="{9E8A3CE0-5F4F-41F2-B267-17E3225EC591}" type="pres">
      <dgm:prSet presAssocID="{EF078C5F-D3DA-43A9-A23F-DA89446481AC}" presName="hierRoot2" presStyleCnt="0">
        <dgm:presLayoutVars>
          <dgm:hierBranch val="r"/>
        </dgm:presLayoutVars>
      </dgm:prSet>
      <dgm:spPr/>
    </dgm:pt>
    <dgm:pt modelId="{C5EAEE5D-F9E5-4DD0-97EC-0B0DFD513D62}" type="pres">
      <dgm:prSet presAssocID="{EF078C5F-D3DA-43A9-A23F-DA89446481AC}" presName="rootComposite" presStyleCnt="0"/>
      <dgm:spPr/>
    </dgm:pt>
    <dgm:pt modelId="{9E21E492-339B-47E6-9D0D-3CB90AD1632F}" type="pres">
      <dgm:prSet presAssocID="{EF078C5F-D3DA-43A9-A23F-DA89446481AC}" presName="rootText" presStyleLbl="node4" presStyleIdx="3" presStyleCnt="6">
        <dgm:presLayoutVars>
          <dgm:chPref val="3"/>
        </dgm:presLayoutVars>
      </dgm:prSet>
      <dgm:spPr/>
      <dgm:t>
        <a:bodyPr/>
        <a:lstStyle/>
        <a:p>
          <a:endParaRPr lang="fr-FR"/>
        </a:p>
      </dgm:t>
    </dgm:pt>
    <dgm:pt modelId="{B4F9F296-763B-4D97-87C9-770B25EB876E}" type="pres">
      <dgm:prSet presAssocID="{EF078C5F-D3DA-43A9-A23F-DA89446481AC}" presName="rootConnector" presStyleLbl="node4" presStyleIdx="3" presStyleCnt="6"/>
      <dgm:spPr/>
      <dgm:t>
        <a:bodyPr/>
        <a:lstStyle/>
        <a:p>
          <a:endParaRPr lang="fr-FR"/>
        </a:p>
      </dgm:t>
    </dgm:pt>
    <dgm:pt modelId="{3686318A-8A3E-4436-93CA-73BF5EDC9607}" type="pres">
      <dgm:prSet presAssocID="{EF078C5F-D3DA-43A9-A23F-DA89446481AC}" presName="hierChild4" presStyleCnt="0"/>
      <dgm:spPr/>
    </dgm:pt>
    <dgm:pt modelId="{433AE628-0F73-41E5-A068-719B162CED22}" type="pres">
      <dgm:prSet presAssocID="{EF078C5F-D3DA-43A9-A23F-DA89446481AC}" presName="hierChild5" presStyleCnt="0"/>
      <dgm:spPr/>
    </dgm:pt>
    <dgm:pt modelId="{E4AF8487-14B3-4FFD-ABD2-31DF7B6C41E4}" type="pres">
      <dgm:prSet presAssocID="{316A47E1-3CC8-4120-B7A4-E262CFEEF435}" presName="hierChild5" presStyleCnt="0"/>
      <dgm:spPr/>
    </dgm:pt>
    <dgm:pt modelId="{BE24D89F-A4A8-4A32-8D2A-919BDD3F1FDC}" type="pres">
      <dgm:prSet presAssocID="{D2609825-B68F-40D2-A35D-1C70ABCDD1C1}" presName="hierChild5" presStyleCnt="0"/>
      <dgm:spPr/>
    </dgm:pt>
    <dgm:pt modelId="{CF4B0E0B-91E5-4257-AF1A-27FFC6038A0B}" type="pres">
      <dgm:prSet presAssocID="{9F437A54-DCAC-4425-B3B3-9E873FE4BC65}" presName="hierChild5" presStyleCnt="0"/>
      <dgm:spPr/>
    </dgm:pt>
    <dgm:pt modelId="{3A88DB3B-25B7-4D5C-95AA-011213B73870}" type="pres">
      <dgm:prSet presAssocID="{D99B136E-AF9C-481B-8D49-914719B414A5}" presName="Name35" presStyleLbl="parChTrans1D2" presStyleIdx="3" presStyleCnt="4"/>
      <dgm:spPr/>
      <dgm:t>
        <a:bodyPr/>
        <a:lstStyle/>
        <a:p>
          <a:endParaRPr lang="fr-FR"/>
        </a:p>
      </dgm:t>
    </dgm:pt>
    <dgm:pt modelId="{8E88F02B-84D1-4658-9888-4EB5404D6ED1}" type="pres">
      <dgm:prSet presAssocID="{523AAF83-5D4B-4821-A43E-BD001EF8D7A1}" presName="hierRoot2" presStyleCnt="0">
        <dgm:presLayoutVars>
          <dgm:hierBranch/>
        </dgm:presLayoutVars>
      </dgm:prSet>
      <dgm:spPr/>
    </dgm:pt>
    <dgm:pt modelId="{E7C6C067-9B8F-4D79-9A24-5725B2B1F592}" type="pres">
      <dgm:prSet presAssocID="{523AAF83-5D4B-4821-A43E-BD001EF8D7A1}" presName="rootComposite" presStyleCnt="0"/>
      <dgm:spPr/>
    </dgm:pt>
    <dgm:pt modelId="{58F336E7-16C9-4707-B6A3-CB7610DFFBCB}" type="pres">
      <dgm:prSet presAssocID="{523AAF83-5D4B-4821-A43E-BD001EF8D7A1}" presName="rootText" presStyleLbl="node2" presStyleIdx="3" presStyleCnt="4">
        <dgm:presLayoutVars>
          <dgm:chPref val="3"/>
        </dgm:presLayoutVars>
      </dgm:prSet>
      <dgm:spPr/>
      <dgm:t>
        <a:bodyPr/>
        <a:lstStyle/>
        <a:p>
          <a:endParaRPr lang="fr-FR"/>
        </a:p>
      </dgm:t>
    </dgm:pt>
    <dgm:pt modelId="{7F2A7D47-2E6F-4D84-A4A5-5DB2B13F4A2D}" type="pres">
      <dgm:prSet presAssocID="{523AAF83-5D4B-4821-A43E-BD001EF8D7A1}" presName="rootConnector" presStyleLbl="node2" presStyleIdx="3" presStyleCnt="4"/>
      <dgm:spPr/>
      <dgm:t>
        <a:bodyPr/>
        <a:lstStyle/>
        <a:p>
          <a:endParaRPr lang="fr-FR"/>
        </a:p>
      </dgm:t>
    </dgm:pt>
    <dgm:pt modelId="{E3706FCE-2208-47E7-AC7A-0C7E5FAD001B}" type="pres">
      <dgm:prSet presAssocID="{523AAF83-5D4B-4821-A43E-BD001EF8D7A1}" presName="hierChild4" presStyleCnt="0"/>
      <dgm:spPr/>
    </dgm:pt>
    <dgm:pt modelId="{5EDDAFF7-71CD-4628-8D21-72D3705F2316}" type="pres">
      <dgm:prSet presAssocID="{0BABA2A1-4111-44D7-86FA-8EC3138162F4}" presName="Name35" presStyleLbl="parChTrans1D3" presStyleIdx="6" presStyleCnt="7"/>
      <dgm:spPr/>
      <dgm:t>
        <a:bodyPr/>
        <a:lstStyle/>
        <a:p>
          <a:endParaRPr lang="fr-FR"/>
        </a:p>
      </dgm:t>
    </dgm:pt>
    <dgm:pt modelId="{F0400A59-C4F3-47AF-812C-957EA3F02FC7}" type="pres">
      <dgm:prSet presAssocID="{C2183D27-6415-4EDF-B7AC-1199CB36980B}" presName="hierRoot2" presStyleCnt="0">
        <dgm:presLayoutVars>
          <dgm:hierBranch val="r"/>
        </dgm:presLayoutVars>
      </dgm:prSet>
      <dgm:spPr/>
    </dgm:pt>
    <dgm:pt modelId="{48FDC3F5-458B-4656-99D6-10A405688936}" type="pres">
      <dgm:prSet presAssocID="{C2183D27-6415-4EDF-B7AC-1199CB36980B}" presName="rootComposite" presStyleCnt="0"/>
      <dgm:spPr/>
    </dgm:pt>
    <dgm:pt modelId="{D0C9A0B9-6BDE-47BE-A669-B0884908EE3E}" type="pres">
      <dgm:prSet presAssocID="{C2183D27-6415-4EDF-B7AC-1199CB36980B}" presName="rootText" presStyleLbl="node3" presStyleIdx="5" presStyleCnt="6">
        <dgm:presLayoutVars>
          <dgm:chPref val="3"/>
        </dgm:presLayoutVars>
      </dgm:prSet>
      <dgm:spPr/>
      <dgm:t>
        <a:bodyPr/>
        <a:lstStyle/>
        <a:p>
          <a:endParaRPr lang="fr-FR"/>
        </a:p>
      </dgm:t>
    </dgm:pt>
    <dgm:pt modelId="{D0BCE9DD-2C61-4451-92F0-D63F5B9A2D18}" type="pres">
      <dgm:prSet presAssocID="{C2183D27-6415-4EDF-B7AC-1199CB36980B}" presName="rootConnector" presStyleLbl="node3" presStyleIdx="5" presStyleCnt="6"/>
      <dgm:spPr/>
      <dgm:t>
        <a:bodyPr/>
        <a:lstStyle/>
        <a:p>
          <a:endParaRPr lang="fr-FR"/>
        </a:p>
      </dgm:t>
    </dgm:pt>
    <dgm:pt modelId="{4AA2B369-E7A9-4531-AF5D-F87D1BEA64C1}" type="pres">
      <dgm:prSet presAssocID="{C2183D27-6415-4EDF-B7AC-1199CB36980B}" presName="hierChild4" presStyleCnt="0"/>
      <dgm:spPr/>
    </dgm:pt>
    <dgm:pt modelId="{09E2581B-DBEB-4FC0-87E5-0B4E29C42E82}" type="pres">
      <dgm:prSet presAssocID="{13FB58BC-4865-47E1-83E9-A3AC8BF37ED0}" presName="Name50" presStyleLbl="parChTrans1D4" presStyleIdx="4" presStyleCnt="6"/>
      <dgm:spPr/>
      <dgm:t>
        <a:bodyPr/>
        <a:lstStyle/>
        <a:p>
          <a:endParaRPr lang="fr-FR"/>
        </a:p>
      </dgm:t>
    </dgm:pt>
    <dgm:pt modelId="{AC1A0394-C546-4083-BA58-7695D99703C0}" type="pres">
      <dgm:prSet presAssocID="{4F71322D-1F61-4A21-861A-AA070A8928F3}" presName="hierRoot2" presStyleCnt="0">
        <dgm:presLayoutVars>
          <dgm:hierBranch val="r"/>
        </dgm:presLayoutVars>
      </dgm:prSet>
      <dgm:spPr/>
    </dgm:pt>
    <dgm:pt modelId="{07EFCB07-8EF2-47C5-B14B-F6DD52B9874C}" type="pres">
      <dgm:prSet presAssocID="{4F71322D-1F61-4A21-861A-AA070A8928F3}" presName="rootComposite" presStyleCnt="0"/>
      <dgm:spPr/>
    </dgm:pt>
    <dgm:pt modelId="{39295508-3B5C-41D8-B290-C54A7B20F079}" type="pres">
      <dgm:prSet presAssocID="{4F71322D-1F61-4A21-861A-AA070A8928F3}" presName="rootText" presStyleLbl="node4" presStyleIdx="4" presStyleCnt="6">
        <dgm:presLayoutVars>
          <dgm:chPref val="3"/>
        </dgm:presLayoutVars>
      </dgm:prSet>
      <dgm:spPr/>
      <dgm:t>
        <a:bodyPr/>
        <a:lstStyle/>
        <a:p>
          <a:endParaRPr lang="fr-FR"/>
        </a:p>
      </dgm:t>
    </dgm:pt>
    <dgm:pt modelId="{ADF2FE1E-2DF7-484D-B7E3-BD2314CA7478}" type="pres">
      <dgm:prSet presAssocID="{4F71322D-1F61-4A21-861A-AA070A8928F3}" presName="rootConnector" presStyleLbl="node4" presStyleIdx="4" presStyleCnt="6"/>
      <dgm:spPr/>
      <dgm:t>
        <a:bodyPr/>
        <a:lstStyle/>
        <a:p>
          <a:endParaRPr lang="fr-FR"/>
        </a:p>
      </dgm:t>
    </dgm:pt>
    <dgm:pt modelId="{3BE571E9-E538-4B3F-ABC5-0F0172B5DF5B}" type="pres">
      <dgm:prSet presAssocID="{4F71322D-1F61-4A21-861A-AA070A8928F3}" presName="hierChild4" presStyleCnt="0"/>
      <dgm:spPr/>
    </dgm:pt>
    <dgm:pt modelId="{2AD55283-ABC5-4B6B-9BB5-45D3F64374D6}" type="pres">
      <dgm:prSet presAssocID="{0664DD40-4936-46E5-8600-D5D493EF6F99}" presName="Name50" presStyleLbl="parChTrans1D4" presStyleIdx="5" presStyleCnt="6"/>
      <dgm:spPr/>
      <dgm:t>
        <a:bodyPr/>
        <a:lstStyle/>
        <a:p>
          <a:endParaRPr lang="fr-FR"/>
        </a:p>
      </dgm:t>
    </dgm:pt>
    <dgm:pt modelId="{E70B78CB-7A5F-4EAC-A324-7F328CEFC9D3}" type="pres">
      <dgm:prSet presAssocID="{FEAF0DA6-56BF-4B5A-A570-FD4ADB0F51BD}" presName="hierRoot2" presStyleCnt="0">
        <dgm:presLayoutVars>
          <dgm:hierBranch val="r"/>
        </dgm:presLayoutVars>
      </dgm:prSet>
      <dgm:spPr/>
    </dgm:pt>
    <dgm:pt modelId="{0326A9D0-CF35-4F8E-B52D-7543EF25C0B4}" type="pres">
      <dgm:prSet presAssocID="{FEAF0DA6-56BF-4B5A-A570-FD4ADB0F51BD}" presName="rootComposite" presStyleCnt="0"/>
      <dgm:spPr/>
    </dgm:pt>
    <dgm:pt modelId="{C4559F3E-C7BB-4C54-9136-0657E0E2DE90}" type="pres">
      <dgm:prSet presAssocID="{FEAF0DA6-56BF-4B5A-A570-FD4ADB0F51BD}" presName="rootText" presStyleLbl="node4" presStyleIdx="5" presStyleCnt="6">
        <dgm:presLayoutVars>
          <dgm:chPref val="3"/>
        </dgm:presLayoutVars>
      </dgm:prSet>
      <dgm:spPr/>
      <dgm:t>
        <a:bodyPr/>
        <a:lstStyle/>
        <a:p>
          <a:endParaRPr lang="fr-FR"/>
        </a:p>
      </dgm:t>
    </dgm:pt>
    <dgm:pt modelId="{1CE17A74-96E4-4D8F-9D4A-895ACCCD7B73}" type="pres">
      <dgm:prSet presAssocID="{FEAF0DA6-56BF-4B5A-A570-FD4ADB0F51BD}" presName="rootConnector" presStyleLbl="node4" presStyleIdx="5" presStyleCnt="6"/>
      <dgm:spPr/>
      <dgm:t>
        <a:bodyPr/>
        <a:lstStyle/>
        <a:p>
          <a:endParaRPr lang="fr-FR"/>
        </a:p>
      </dgm:t>
    </dgm:pt>
    <dgm:pt modelId="{E3D034DE-49E2-4B21-90D9-AD1280A49559}" type="pres">
      <dgm:prSet presAssocID="{FEAF0DA6-56BF-4B5A-A570-FD4ADB0F51BD}" presName="hierChild4" presStyleCnt="0"/>
      <dgm:spPr/>
    </dgm:pt>
    <dgm:pt modelId="{4537462E-F3D7-400A-84D7-C50E37396DF5}" type="pres">
      <dgm:prSet presAssocID="{FEAF0DA6-56BF-4B5A-A570-FD4ADB0F51BD}" presName="hierChild5" presStyleCnt="0"/>
      <dgm:spPr/>
    </dgm:pt>
    <dgm:pt modelId="{9F727C9D-98AF-4F66-8D96-E62642506897}" type="pres">
      <dgm:prSet presAssocID="{4F71322D-1F61-4A21-861A-AA070A8928F3}" presName="hierChild5" presStyleCnt="0"/>
      <dgm:spPr/>
    </dgm:pt>
    <dgm:pt modelId="{DE9FF524-9F0C-4796-8EF2-503A869E0054}" type="pres">
      <dgm:prSet presAssocID="{C2183D27-6415-4EDF-B7AC-1199CB36980B}" presName="hierChild5" presStyleCnt="0"/>
      <dgm:spPr/>
    </dgm:pt>
    <dgm:pt modelId="{A605BE42-4B0E-409F-8248-92DCDA4795BA}" type="pres">
      <dgm:prSet presAssocID="{523AAF83-5D4B-4821-A43E-BD001EF8D7A1}" presName="hierChild5" presStyleCnt="0"/>
      <dgm:spPr/>
    </dgm:pt>
    <dgm:pt modelId="{174E7847-DDEA-425A-8078-190BEAC52548}" type="pres">
      <dgm:prSet presAssocID="{A495628B-47CB-4633-B403-8CF1DB85FECF}" presName="hierChild3" presStyleCnt="0"/>
      <dgm:spPr/>
    </dgm:pt>
  </dgm:ptLst>
  <dgm:cxnLst>
    <dgm:cxn modelId="{463B9288-2107-4051-8264-9F4923260F4A}" type="presOf" srcId="{BB6DD641-99B6-400C-A666-070124453DE1}" destId="{18AB3022-A6D0-45BD-8412-AADFD456ACF3}" srcOrd="0" destOrd="0" presId="urn:microsoft.com/office/officeart/2005/8/layout/orgChart1"/>
    <dgm:cxn modelId="{6A310160-99FD-4CD4-96B6-4E0F20030D4B}" srcId="{2695C65E-C0EC-47F1-BBF4-F606B9F6C29E}" destId="{173EA423-E9FD-4DDE-9409-B5F152627851}" srcOrd="0" destOrd="0" parTransId="{D2453A4D-541F-42BD-B8A4-87C6C217D9DA}" sibTransId="{AC4AE6C7-0788-49A9-AB17-894ACCA80EF1}"/>
    <dgm:cxn modelId="{34F2EB79-72D8-4155-BADF-46E2F37C226A}" type="presOf" srcId="{2695C65E-C0EC-47F1-BBF4-F606B9F6C29E}" destId="{76E2245B-76CD-4430-82C1-C282BBCB9745}" srcOrd="1" destOrd="0" presId="urn:microsoft.com/office/officeart/2005/8/layout/orgChart1"/>
    <dgm:cxn modelId="{317A2706-2E9A-439F-99A7-83021D36E088}" type="presOf" srcId="{86B82896-6BAB-4F91-B2B2-E6EDB7BBC675}" destId="{D39C383E-6D49-4A08-9271-1588B318701A}" srcOrd="0" destOrd="0" presId="urn:microsoft.com/office/officeart/2005/8/layout/orgChart1"/>
    <dgm:cxn modelId="{4BD38B92-5A77-4DA4-A73A-AA30EC996EC1}" type="presOf" srcId="{293443E2-23CB-4601-A636-A536C4AEC0B8}" destId="{4D40DB35-1841-448D-A482-425297D9C80D}" srcOrd="0" destOrd="0" presId="urn:microsoft.com/office/officeart/2005/8/layout/orgChart1"/>
    <dgm:cxn modelId="{4BFEE2B2-6E74-440C-A731-D9977011C63B}" type="presOf" srcId="{AD6C1581-6348-4307-8434-DF06BC2D598A}" destId="{3B49DFC3-9FDB-4142-B0DE-ACC87B6E11AE}" srcOrd="0" destOrd="0" presId="urn:microsoft.com/office/officeart/2005/8/layout/orgChart1"/>
    <dgm:cxn modelId="{D4C751E0-A32F-4EE8-8FB5-9B0531522B38}" type="presOf" srcId="{AB5EAC1D-9327-4E9E-9044-7B0BA42A2738}" destId="{61BD93B2-D929-4BC2-8D26-8FB58AAEE108}" srcOrd="1" destOrd="0" presId="urn:microsoft.com/office/officeart/2005/8/layout/orgChart1"/>
    <dgm:cxn modelId="{98C2EC8D-0867-4680-9026-E4AF1428BD61}" type="presOf" srcId="{1EA89C3F-2FF4-4B95-A543-278273C4958D}" destId="{DD02430C-D1C0-4314-955A-D95277B32E29}" srcOrd="1" destOrd="0" presId="urn:microsoft.com/office/officeart/2005/8/layout/orgChart1"/>
    <dgm:cxn modelId="{54AA0EEC-0E1F-4D7E-9E7D-4862CFF701ED}" type="presOf" srcId="{523AAF83-5D4B-4821-A43E-BD001EF8D7A1}" destId="{7F2A7D47-2E6F-4D84-A4A5-5DB2B13F4A2D}" srcOrd="1" destOrd="0" presId="urn:microsoft.com/office/officeart/2005/8/layout/orgChart1"/>
    <dgm:cxn modelId="{8D25A9D3-1DB7-4FB9-80A9-DB73F1318C3E}" srcId="{4F71322D-1F61-4A21-861A-AA070A8928F3}" destId="{FEAF0DA6-56BF-4B5A-A570-FD4ADB0F51BD}" srcOrd="0" destOrd="0" parTransId="{0664DD40-4936-46E5-8600-D5D493EF6F99}" sibTransId="{E2103B03-99AE-4AB2-9D68-8EAF244FDF6D}"/>
    <dgm:cxn modelId="{A401EEE7-1CDB-4D00-A416-836570540F54}" type="presOf" srcId="{D99B136E-AF9C-481B-8D49-914719B414A5}" destId="{3A88DB3B-25B7-4D5C-95AA-011213B73870}" srcOrd="0" destOrd="0" presId="urn:microsoft.com/office/officeart/2005/8/layout/orgChart1"/>
    <dgm:cxn modelId="{24D42F63-98E6-4CD4-ACFF-4B1A2C105902}" type="presOf" srcId="{6972B831-9374-4E54-907A-C53FA669EAB9}" destId="{39B7C560-03F9-48D3-9C69-B53FFD06FCBC}" srcOrd="0" destOrd="0" presId="urn:microsoft.com/office/officeart/2005/8/layout/orgChart1"/>
    <dgm:cxn modelId="{B1AE33D0-1C77-4A74-9884-2FDBF9D9EA26}" type="presOf" srcId="{EF078C5F-D3DA-43A9-A23F-DA89446481AC}" destId="{9E21E492-339B-47E6-9D0D-3CB90AD1632F}" srcOrd="0" destOrd="0" presId="urn:microsoft.com/office/officeart/2005/8/layout/orgChart1"/>
    <dgm:cxn modelId="{BD8FC6A6-4C4A-4BBE-9D0F-D08AB2735943}" type="presOf" srcId="{E810347F-EB44-4F55-8E6E-93A1F01B0FDE}" destId="{F2C0D0ED-CCFE-4B38-B90D-5C26FD691D5A}" srcOrd="0" destOrd="0" presId="urn:microsoft.com/office/officeart/2005/8/layout/orgChart1"/>
    <dgm:cxn modelId="{727EB303-F34B-4F1F-AD56-8998318CEFFD}" srcId="{AB5EAC1D-9327-4E9E-9044-7B0BA42A2738}" destId="{3017A4D8-0F88-4F91-8C88-FA017F7E0E9A}" srcOrd="0" destOrd="0" parTransId="{E572696F-0A65-4EF4-ACF5-C1CFE45E7F04}" sibTransId="{FE3A210F-9272-45B1-BEBC-2B4A0F5344CA}"/>
    <dgm:cxn modelId="{8CB5F061-6B16-40B9-9CF7-B5D53CA3F317}" srcId="{A495628B-47CB-4633-B403-8CF1DB85FECF}" destId="{523AAF83-5D4B-4821-A43E-BD001EF8D7A1}" srcOrd="3" destOrd="0" parTransId="{D99B136E-AF9C-481B-8D49-914719B414A5}" sibTransId="{763C429C-6941-41B7-84F9-32B4B44B690E}"/>
    <dgm:cxn modelId="{A6CB367E-425D-48FA-8B54-34EF2DFC85FD}" srcId="{523AAF83-5D4B-4821-A43E-BD001EF8D7A1}" destId="{C2183D27-6415-4EDF-B7AC-1199CB36980B}" srcOrd="0" destOrd="0" parTransId="{0BABA2A1-4111-44D7-86FA-8EC3138162F4}" sibTransId="{7150F0BA-D7A8-413B-A4D6-D40B027BFE39}"/>
    <dgm:cxn modelId="{B71CF702-5B84-4878-B0AB-CAA687443C84}" srcId="{BB6DD641-99B6-400C-A666-070124453DE1}" destId="{2695C65E-C0EC-47F1-BBF4-F606B9F6C29E}" srcOrd="2" destOrd="0" parTransId="{86B82896-6BAB-4F91-B2B2-E6EDB7BBC675}" sibTransId="{1E2A8F18-C187-4A37-8197-AB412D449132}"/>
    <dgm:cxn modelId="{8679B5F5-FE24-4ACD-A53E-E12C80973946}" type="presOf" srcId="{316A47E1-3CC8-4120-B7A4-E262CFEEF435}" destId="{B4DEBA42-8380-402C-8C10-B798AD64601C}" srcOrd="1" destOrd="0" presId="urn:microsoft.com/office/officeart/2005/8/layout/orgChart1"/>
    <dgm:cxn modelId="{AA31D56B-83CC-45B4-88EE-5B77355D98DF}" type="presOf" srcId="{BB6DD641-99B6-400C-A666-070124453DE1}" destId="{E6FC1F5A-F1A8-4A2D-BA0F-D3F102700D87}" srcOrd="1" destOrd="0" presId="urn:microsoft.com/office/officeart/2005/8/layout/orgChart1"/>
    <dgm:cxn modelId="{6E765905-5E98-4C9C-9525-876D6EED64C7}" type="presOf" srcId="{AB5EAC1D-9327-4E9E-9044-7B0BA42A2738}" destId="{855AC801-5744-401E-80B0-A4D83F2DC520}" srcOrd="0" destOrd="0" presId="urn:microsoft.com/office/officeart/2005/8/layout/orgChart1"/>
    <dgm:cxn modelId="{8B13EE03-A747-4883-BD1D-945D2B77A3A8}" type="presOf" srcId="{FEAF0DA6-56BF-4B5A-A570-FD4ADB0F51BD}" destId="{1CE17A74-96E4-4D8F-9D4A-895ACCCD7B73}" srcOrd="1" destOrd="0" presId="urn:microsoft.com/office/officeart/2005/8/layout/orgChart1"/>
    <dgm:cxn modelId="{883E2990-8070-4FE7-98BE-F961EC2CC086}" srcId="{A495628B-47CB-4633-B403-8CF1DB85FECF}" destId="{BB6DD641-99B6-400C-A666-070124453DE1}" srcOrd="1" destOrd="0" parTransId="{6972B831-9374-4E54-907A-C53FA669EAB9}" sibTransId="{A4E472E1-EB41-41ED-96A0-ECE050AAE82D}"/>
    <dgm:cxn modelId="{1E47CAE9-A86A-4A99-A1A0-7653CB7B2D59}" type="presOf" srcId="{9F437A54-DCAC-4425-B3B3-9E873FE4BC65}" destId="{6043FD6E-0BC4-43D9-B594-7105F212B842}" srcOrd="1" destOrd="0" presId="urn:microsoft.com/office/officeart/2005/8/layout/orgChart1"/>
    <dgm:cxn modelId="{FEBA1DCC-AD0F-46EA-8555-68E882AAAD3A}" srcId="{AD6C1581-6348-4307-8434-DF06BC2D598A}" destId="{1EA89C3F-2FF4-4B95-A543-278273C4958D}" srcOrd="0" destOrd="0" parTransId="{6C6947CB-E3B7-44F0-95FB-4C096872319B}" sibTransId="{4179B29C-8033-4B5E-8AA5-4F6969CF169F}"/>
    <dgm:cxn modelId="{E4C121F7-47B8-4FEF-AC5D-762C508162FF}" type="presOf" srcId="{02C46848-573E-4872-ACBB-16C9BE65AD10}" destId="{E660262F-5E20-4346-B9F9-0C10CF2FBE79}" srcOrd="0" destOrd="0" presId="urn:microsoft.com/office/officeart/2005/8/layout/orgChart1"/>
    <dgm:cxn modelId="{BB279ED0-0F43-447C-A562-AC72F561E2E4}" type="presOf" srcId="{0ABC5911-B98E-4288-98CC-CDA1C54BAA19}" destId="{790B7E00-BD00-4B20-A252-DA7D48BCE552}" srcOrd="1" destOrd="0" presId="urn:microsoft.com/office/officeart/2005/8/layout/orgChart1"/>
    <dgm:cxn modelId="{C795DA0C-C9C8-4171-B7E9-3589AC51480F}" type="presOf" srcId="{173EA423-E9FD-4DDE-9409-B5F152627851}" destId="{6576CC9D-E18D-4314-B9F8-C660A1488153}" srcOrd="0" destOrd="0" presId="urn:microsoft.com/office/officeart/2005/8/layout/orgChart1"/>
    <dgm:cxn modelId="{CC08D04C-3E26-4253-9BB3-F059D81EDD05}" type="presOf" srcId="{4F71322D-1F61-4A21-861A-AA070A8928F3}" destId="{ADF2FE1E-2DF7-484D-B7E3-BD2314CA7478}" srcOrd="1" destOrd="0" presId="urn:microsoft.com/office/officeart/2005/8/layout/orgChart1"/>
    <dgm:cxn modelId="{4E75E523-24FD-4D8E-8917-FCAC947CC946}" type="presOf" srcId="{173EA423-E9FD-4DDE-9409-B5F152627851}" destId="{43A7DFEC-987D-4BB1-9C69-4E48A36A6538}" srcOrd="1" destOrd="0" presId="urn:microsoft.com/office/officeart/2005/8/layout/orgChart1"/>
    <dgm:cxn modelId="{6B191316-A299-40C8-8A0A-7434E7173552}" type="presOf" srcId="{C2183D27-6415-4EDF-B7AC-1199CB36980B}" destId="{D0C9A0B9-6BDE-47BE-A669-B0884908EE3E}" srcOrd="0" destOrd="0" presId="urn:microsoft.com/office/officeart/2005/8/layout/orgChart1"/>
    <dgm:cxn modelId="{3A0343CA-017B-49E4-B2D7-2C2F9E33D4B5}" type="presOf" srcId="{68EFF40C-3E85-4710-992E-70DE73CBA1ED}" destId="{97330797-A2CD-49EC-80B4-2047E0020732}" srcOrd="0" destOrd="0" presId="urn:microsoft.com/office/officeart/2005/8/layout/orgChart1"/>
    <dgm:cxn modelId="{E50C9F40-AC4D-495B-B151-509C069E38F3}" type="presOf" srcId="{AD6C1581-6348-4307-8434-DF06BC2D598A}" destId="{6A6F124D-7F44-4B05-8A14-D076D2E36C60}" srcOrd="1" destOrd="0" presId="urn:microsoft.com/office/officeart/2005/8/layout/orgChart1"/>
    <dgm:cxn modelId="{130868EA-2AAC-4009-99ED-19E6A0261BCE}" type="presOf" srcId="{7282A808-E9F7-4CE3-B4D8-1017643A868F}" destId="{BFA9FB75-DE42-4CC7-ACCD-37A3A6B52E7A}" srcOrd="0" destOrd="0" presId="urn:microsoft.com/office/officeart/2005/8/layout/orgChart1"/>
    <dgm:cxn modelId="{D6932566-8911-46B1-8204-6EDD3F7086D2}" type="presOf" srcId="{D2609825-B68F-40D2-A35D-1C70ABCDD1C1}" destId="{7D3F1E77-FE5D-4C84-8B36-E1F571825A82}" srcOrd="0" destOrd="0" presId="urn:microsoft.com/office/officeart/2005/8/layout/orgChart1"/>
    <dgm:cxn modelId="{7D8B949C-7AE0-42D4-9DA3-87368F1CF16A}" type="presOf" srcId="{4F71322D-1F61-4A21-861A-AA070A8928F3}" destId="{39295508-3B5C-41D8-B290-C54A7B20F079}" srcOrd="0" destOrd="0" presId="urn:microsoft.com/office/officeart/2005/8/layout/orgChart1"/>
    <dgm:cxn modelId="{96D82FB7-C023-43E9-AED4-68AA3DFC41C0}" type="presOf" srcId="{AF97A806-0E03-46A4-859E-3F1DB648729C}" destId="{B2B834EE-796F-4A1A-B040-743411A8E713}" srcOrd="0" destOrd="0" presId="urn:microsoft.com/office/officeart/2005/8/layout/orgChart1"/>
    <dgm:cxn modelId="{35C24850-0B3A-4E4D-BC40-D262FD30BF04}" type="presOf" srcId="{D2609825-B68F-40D2-A35D-1C70ABCDD1C1}" destId="{95AAF151-BD5F-46FB-B624-98F2FC1F5F6A}" srcOrd="1" destOrd="0" presId="urn:microsoft.com/office/officeart/2005/8/layout/orgChart1"/>
    <dgm:cxn modelId="{B453EF54-F462-4A87-9306-70362A48225E}" type="presOf" srcId="{FEAF0DA6-56BF-4B5A-A570-FD4ADB0F51BD}" destId="{C4559F3E-C7BB-4C54-9136-0657E0E2DE90}" srcOrd="0" destOrd="0" presId="urn:microsoft.com/office/officeart/2005/8/layout/orgChart1"/>
    <dgm:cxn modelId="{C8959B66-ABE4-47F4-B1BF-8541BB47DF15}" type="presOf" srcId="{BF1A3E3A-8081-4FBE-A440-958C5F59B33B}" destId="{E718E89D-8EFD-48AB-8345-9EA6770D0376}" srcOrd="0" destOrd="0" presId="urn:microsoft.com/office/officeart/2005/8/layout/orgChart1"/>
    <dgm:cxn modelId="{C702610D-2A9A-421E-AACC-FE47AA3D6076}" type="presOf" srcId="{E572696F-0A65-4EF4-ACF5-C1CFE45E7F04}" destId="{B5F7CD76-3FBD-47CF-B12C-A0A4F6E5A367}" srcOrd="0" destOrd="0" presId="urn:microsoft.com/office/officeart/2005/8/layout/orgChart1"/>
    <dgm:cxn modelId="{7F4ACBA7-73E8-4DC1-81B4-48726AD05C04}" srcId="{BB6DD641-99B6-400C-A666-070124453DE1}" destId="{AD6C1581-6348-4307-8434-DF06BC2D598A}" srcOrd="0" destOrd="0" parTransId="{293443E2-23CB-4601-A636-A536C4AEC0B8}" sibTransId="{D71FDDA7-A0F6-423F-96E6-88FDA5656109}"/>
    <dgm:cxn modelId="{7F1650D8-3788-41D5-A7D4-443D8B217CD9}" srcId="{A495628B-47CB-4633-B403-8CF1DB85FECF}" destId="{9F437A54-DCAC-4425-B3B3-9E873FE4BC65}" srcOrd="2" destOrd="0" parTransId="{7282A808-E9F7-4CE3-B4D8-1017643A868F}" sibTransId="{9F181AB3-46EF-4E7C-8472-175798737804}"/>
    <dgm:cxn modelId="{55B7B6EC-D9D5-4890-AF05-973361A06A51}" srcId="{9F437A54-DCAC-4425-B3B3-9E873FE4BC65}" destId="{D2609825-B68F-40D2-A35D-1C70ABCDD1C1}" srcOrd="0" destOrd="0" parTransId="{D53E3C51-7493-4B0D-962F-12F1A53DB103}" sibTransId="{2171B0F2-F33B-43F9-9233-1767C92E6F65}"/>
    <dgm:cxn modelId="{53C56266-AF5E-49CA-89F4-0424F59DB264}" type="presOf" srcId="{E810347F-EB44-4F55-8E6E-93A1F01B0FDE}" destId="{AE6B8084-F839-4629-A005-8C7E328ED19F}" srcOrd="1" destOrd="0" presId="urn:microsoft.com/office/officeart/2005/8/layout/orgChart1"/>
    <dgm:cxn modelId="{E7E9F54B-DBC1-4772-A3A4-114B49E1DB62}" type="presOf" srcId="{0664DD40-4936-46E5-8600-D5D493EF6F99}" destId="{2AD55283-ABC5-4B6B-9BB5-45D3F64374D6}" srcOrd="0" destOrd="0" presId="urn:microsoft.com/office/officeart/2005/8/layout/orgChart1"/>
    <dgm:cxn modelId="{B6DF3969-E8A6-4C7C-9179-0AA1247FE68E}" type="presOf" srcId="{EF078C5F-D3DA-43A9-A23F-DA89446481AC}" destId="{B4F9F296-763B-4D97-87C9-770B25EB876E}" srcOrd="1" destOrd="0" presId="urn:microsoft.com/office/officeart/2005/8/layout/orgChart1"/>
    <dgm:cxn modelId="{E4EED7BA-3C09-4AE0-8B8F-305480FDB327}" srcId="{AF97A806-0E03-46A4-859E-3F1DB648729C}" destId="{A495628B-47CB-4633-B403-8CF1DB85FECF}" srcOrd="0" destOrd="0" parTransId="{35A20227-AC43-40F5-8929-A6FFA86E65A2}" sibTransId="{4B393B7F-49C4-4324-89DA-812CB5E74EC4}"/>
    <dgm:cxn modelId="{C337805A-F466-45C5-8EFB-C2B6608F344D}" type="presOf" srcId="{3017A4D8-0F88-4F91-8C88-FA017F7E0E9A}" destId="{1F3256DB-4E26-4C0F-86CD-4847BB9AA51A}" srcOrd="1" destOrd="0" presId="urn:microsoft.com/office/officeart/2005/8/layout/orgChart1"/>
    <dgm:cxn modelId="{D4E0014B-27AA-4022-B55C-233667725B8C}" type="presOf" srcId="{4B518F9B-5285-49C1-A2A5-DDC22098C5B4}" destId="{AAA796A7-9146-44BE-8713-8AA2B4209866}" srcOrd="0" destOrd="0" presId="urn:microsoft.com/office/officeart/2005/8/layout/orgChart1"/>
    <dgm:cxn modelId="{74F851D0-955B-4635-9009-A0C7D5816021}" type="presOf" srcId="{9F437A54-DCAC-4425-B3B3-9E873FE4BC65}" destId="{D2322514-9F73-4547-8AE3-F47D766DB0B4}" srcOrd="0" destOrd="0" presId="urn:microsoft.com/office/officeart/2005/8/layout/orgChart1"/>
    <dgm:cxn modelId="{AD0CB174-460C-4281-A378-B0D6B157C43C}" type="presOf" srcId="{2695C65E-C0EC-47F1-BBF4-F606B9F6C29E}" destId="{E998CD71-802A-436E-B90F-1F2452D3B1E3}" srcOrd="0" destOrd="0" presId="urn:microsoft.com/office/officeart/2005/8/layout/orgChart1"/>
    <dgm:cxn modelId="{3140F104-665F-4CC4-B43E-E64C260CDDB8}" type="presOf" srcId="{D2453A4D-541F-42BD-B8A4-87C6C217D9DA}" destId="{4CB2DC71-8923-4368-8B84-90928AF3329E}" srcOrd="0" destOrd="0" presId="urn:microsoft.com/office/officeart/2005/8/layout/orgChart1"/>
    <dgm:cxn modelId="{CB36C24F-52DB-41B2-A506-9273ACA34CBA}" type="presOf" srcId="{0BABA2A1-4111-44D7-86FA-8EC3138162F4}" destId="{5EDDAFF7-71CD-4628-8D21-72D3705F2316}" srcOrd="0" destOrd="0" presId="urn:microsoft.com/office/officeart/2005/8/layout/orgChart1"/>
    <dgm:cxn modelId="{E25200BD-DC4F-416E-B13F-F89FBA3A8D68}" type="presOf" srcId="{A495628B-47CB-4633-B403-8CF1DB85FECF}" destId="{AD77F0B4-3852-490B-B2BF-19F35DCAC1C0}" srcOrd="1" destOrd="0" presId="urn:microsoft.com/office/officeart/2005/8/layout/orgChart1"/>
    <dgm:cxn modelId="{88833489-9C07-4BF4-B840-B7924EA3F677}" srcId="{316A47E1-3CC8-4120-B7A4-E262CFEEF435}" destId="{EF078C5F-D3DA-43A9-A23F-DA89446481AC}" srcOrd="0" destOrd="0" parTransId="{4B518F9B-5285-49C1-A2A5-DDC22098C5B4}" sibTransId="{8EEFBF8B-E1B5-4AF1-A2B3-780632EF1DD4}"/>
    <dgm:cxn modelId="{272FC6E1-1D9C-4AAD-8F95-F1629446B7BD}" srcId="{D2609825-B68F-40D2-A35D-1C70ABCDD1C1}" destId="{316A47E1-3CC8-4120-B7A4-E262CFEEF435}" srcOrd="0" destOrd="0" parTransId="{BF1A3E3A-8081-4FBE-A440-958C5F59B33B}" sibTransId="{E22B08D5-C045-441B-8F82-1544046E86DC}"/>
    <dgm:cxn modelId="{6ECE1B0B-BFA6-40AA-8511-1B0C514A763A}" type="presOf" srcId="{523AAF83-5D4B-4821-A43E-BD001EF8D7A1}" destId="{58F336E7-16C9-4707-B6A3-CB7610DFFBCB}" srcOrd="0" destOrd="0" presId="urn:microsoft.com/office/officeart/2005/8/layout/orgChart1"/>
    <dgm:cxn modelId="{8CAAEC53-3FD8-4746-8F7E-61C25D53B452}" type="presOf" srcId="{A495628B-47CB-4633-B403-8CF1DB85FECF}" destId="{738B5D2D-F371-4D12-856E-E955D415289B}" srcOrd="0" destOrd="0" presId="urn:microsoft.com/office/officeart/2005/8/layout/orgChart1"/>
    <dgm:cxn modelId="{8249893A-279A-4564-A2A9-94DD7BC3D444}" type="presOf" srcId="{D53E3C51-7493-4B0D-962F-12F1A53DB103}" destId="{F55698EE-B6BB-4D43-996E-F4BC5C745310}" srcOrd="0" destOrd="0" presId="urn:microsoft.com/office/officeart/2005/8/layout/orgChart1"/>
    <dgm:cxn modelId="{F705449E-36B5-40A2-9751-9DFE87CDAC92}" type="presOf" srcId="{316A47E1-3CC8-4120-B7A4-E262CFEEF435}" destId="{9E8962AD-6ACD-48F6-A9F8-0CAAC95B215E}" srcOrd="0" destOrd="0" presId="urn:microsoft.com/office/officeart/2005/8/layout/orgChart1"/>
    <dgm:cxn modelId="{81B30704-AFB4-4273-B4AB-774ECA671F23}" type="presOf" srcId="{13FB58BC-4865-47E1-83E9-A3AC8BF37ED0}" destId="{09E2581B-DBEB-4FC0-87E5-0B4E29C42E82}" srcOrd="0" destOrd="0" presId="urn:microsoft.com/office/officeart/2005/8/layout/orgChart1"/>
    <dgm:cxn modelId="{003319F8-5C4E-464B-8946-E905C3366904}" type="presOf" srcId="{6C6947CB-E3B7-44F0-95FB-4C096872319B}" destId="{0C165ACA-DB08-46E3-A301-F2A3BEDBB3E9}" srcOrd="0" destOrd="0" presId="urn:microsoft.com/office/officeart/2005/8/layout/orgChart1"/>
    <dgm:cxn modelId="{EAE3A8B5-FD32-4218-B0C1-C111BD0B254B}" type="presOf" srcId="{0ABC5911-B98E-4288-98CC-CDA1C54BAA19}" destId="{7B957467-B88D-4E36-B0C0-30A06484ACFC}" srcOrd="0" destOrd="0" presId="urn:microsoft.com/office/officeart/2005/8/layout/orgChart1"/>
    <dgm:cxn modelId="{FD9ADF3B-EE25-4356-9232-4F81F8DA0DFD}" type="presOf" srcId="{3017A4D8-0F88-4F91-8C88-FA017F7E0E9A}" destId="{608B7499-1401-4218-8FC2-12812B1B5067}" srcOrd="0" destOrd="0" presId="urn:microsoft.com/office/officeart/2005/8/layout/orgChart1"/>
    <dgm:cxn modelId="{0072C26C-C26B-4D33-A2B7-C740ED61B4BE}" srcId="{BB6DD641-99B6-400C-A666-070124453DE1}" destId="{E810347F-EB44-4F55-8E6E-93A1F01B0FDE}" srcOrd="1" destOrd="0" parTransId="{02C46848-573E-4872-ACBB-16C9BE65AD10}" sibTransId="{19A4B02B-78E2-49BF-9D79-7660508F48E0}"/>
    <dgm:cxn modelId="{084DB32A-92C8-4842-9C8F-AA1DEA207A15}" type="presOf" srcId="{C2183D27-6415-4EDF-B7AC-1199CB36980B}" destId="{D0BCE9DD-2C61-4451-92F0-D63F5B9A2D18}" srcOrd="1" destOrd="0" presId="urn:microsoft.com/office/officeart/2005/8/layout/orgChart1"/>
    <dgm:cxn modelId="{9EABF11C-8789-46E3-BF88-E11CA0E7D371}" srcId="{AB5EAC1D-9327-4E9E-9044-7B0BA42A2738}" destId="{0ABC5911-B98E-4288-98CC-CDA1C54BAA19}" srcOrd="1" destOrd="0" parTransId="{D6FDD19E-B467-45E9-9257-1D6723061387}" sibTransId="{8111B96C-7879-4D74-A301-FACBE3D14D0D}"/>
    <dgm:cxn modelId="{090E66F7-A4AF-45EE-B1B7-32CAC4A55213}" srcId="{A495628B-47CB-4633-B403-8CF1DB85FECF}" destId="{AB5EAC1D-9327-4E9E-9044-7B0BA42A2738}" srcOrd="0" destOrd="0" parTransId="{68EFF40C-3E85-4710-992E-70DE73CBA1ED}" sibTransId="{013D2B3E-E3BE-4635-95FD-713C4D83D3D8}"/>
    <dgm:cxn modelId="{15760D81-2F2B-4667-89D5-6AB9611D19DA}" srcId="{C2183D27-6415-4EDF-B7AC-1199CB36980B}" destId="{4F71322D-1F61-4A21-861A-AA070A8928F3}" srcOrd="0" destOrd="0" parTransId="{13FB58BC-4865-47E1-83E9-A3AC8BF37ED0}" sibTransId="{26E69FBE-8608-440D-9D92-EBF698E95548}"/>
    <dgm:cxn modelId="{5D0D7500-60C9-4889-9AC2-CCECEC8DE42D}" type="presOf" srcId="{1EA89C3F-2FF4-4B95-A543-278273C4958D}" destId="{7A85AF55-B886-481F-95B8-B1415775C9F6}" srcOrd="0" destOrd="0" presId="urn:microsoft.com/office/officeart/2005/8/layout/orgChart1"/>
    <dgm:cxn modelId="{C63392FE-CEBE-4C41-803B-E379734AF8BF}" type="presOf" srcId="{D6FDD19E-B467-45E9-9257-1D6723061387}" destId="{C4329088-036D-4AB6-AEC1-B85CA26AA2E1}" srcOrd="0" destOrd="0" presId="urn:microsoft.com/office/officeart/2005/8/layout/orgChart1"/>
    <dgm:cxn modelId="{D1DE8464-AA7F-4738-9499-BB62E880151C}" type="presParOf" srcId="{B2B834EE-796F-4A1A-B040-743411A8E713}" destId="{DA3FDE09-7684-4F23-AFD0-38CBBF72F6BB}" srcOrd="0" destOrd="0" presId="urn:microsoft.com/office/officeart/2005/8/layout/orgChart1"/>
    <dgm:cxn modelId="{F7D08243-CF7B-4319-A6FE-09F9BC6395E1}" type="presParOf" srcId="{DA3FDE09-7684-4F23-AFD0-38CBBF72F6BB}" destId="{4AF66065-2634-4725-86C8-A4F71BB4C4AB}" srcOrd="0" destOrd="0" presId="urn:microsoft.com/office/officeart/2005/8/layout/orgChart1"/>
    <dgm:cxn modelId="{B8C7196A-92DC-4174-975D-C2733D5EBE43}" type="presParOf" srcId="{4AF66065-2634-4725-86C8-A4F71BB4C4AB}" destId="{738B5D2D-F371-4D12-856E-E955D415289B}" srcOrd="0" destOrd="0" presId="urn:microsoft.com/office/officeart/2005/8/layout/orgChart1"/>
    <dgm:cxn modelId="{47428A21-E07D-429C-9B0D-C60F938C35E9}" type="presParOf" srcId="{4AF66065-2634-4725-86C8-A4F71BB4C4AB}" destId="{AD77F0B4-3852-490B-B2BF-19F35DCAC1C0}" srcOrd="1" destOrd="0" presId="urn:microsoft.com/office/officeart/2005/8/layout/orgChart1"/>
    <dgm:cxn modelId="{170AE18E-4885-4713-A80A-5F01F747B252}" type="presParOf" srcId="{DA3FDE09-7684-4F23-AFD0-38CBBF72F6BB}" destId="{B044B696-1E7E-4AE0-89CA-2063FE5A5015}" srcOrd="1" destOrd="0" presId="urn:microsoft.com/office/officeart/2005/8/layout/orgChart1"/>
    <dgm:cxn modelId="{5BC40B4A-CCF7-4BFE-AAEF-E37E8C91FD08}" type="presParOf" srcId="{B044B696-1E7E-4AE0-89CA-2063FE5A5015}" destId="{97330797-A2CD-49EC-80B4-2047E0020732}" srcOrd="0" destOrd="0" presId="urn:microsoft.com/office/officeart/2005/8/layout/orgChart1"/>
    <dgm:cxn modelId="{FD913D39-FE7E-44BD-A0C1-53BF50FE26B2}" type="presParOf" srcId="{B044B696-1E7E-4AE0-89CA-2063FE5A5015}" destId="{B703A672-8251-40A7-948B-033ED7F41A0B}" srcOrd="1" destOrd="0" presId="urn:microsoft.com/office/officeart/2005/8/layout/orgChart1"/>
    <dgm:cxn modelId="{C4A7B74B-E9AC-4B83-BFD8-FACB2C71274B}" type="presParOf" srcId="{B703A672-8251-40A7-948B-033ED7F41A0B}" destId="{E4C0DE52-4A0D-4259-B296-CE992BE30357}" srcOrd="0" destOrd="0" presId="urn:microsoft.com/office/officeart/2005/8/layout/orgChart1"/>
    <dgm:cxn modelId="{84185012-728B-437A-AEB5-0D7948419E4D}" type="presParOf" srcId="{E4C0DE52-4A0D-4259-B296-CE992BE30357}" destId="{855AC801-5744-401E-80B0-A4D83F2DC520}" srcOrd="0" destOrd="0" presId="urn:microsoft.com/office/officeart/2005/8/layout/orgChart1"/>
    <dgm:cxn modelId="{A7945BB9-1093-4643-9BDA-FC391440C4BE}" type="presParOf" srcId="{E4C0DE52-4A0D-4259-B296-CE992BE30357}" destId="{61BD93B2-D929-4BC2-8D26-8FB58AAEE108}" srcOrd="1" destOrd="0" presId="urn:microsoft.com/office/officeart/2005/8/layout/orgChart1"/>
    <dgm:cxn modelId="{41E607B4-5FDD-43EF-844E-D0E823BC3A35}" type="presParOf" srcId="{B703A672-8251-40A7-948B-033ED7F41A0B}" destId="{21ECBD29-2334-46AC-98FD-CCEFB24D9692}" srcOrd="1" destOrd="0" presId="urn:microsoft.com/office/officeart/2005/8/layout/orgChart1"/>
    <dgm:cxn modelId="{B4DC7B73-47B3-4B4A-A262-8EF1E083A423}" type="presParOf" srcId="{21ECBD29-2334-46AC-98FD-CCEFB24D9692}" destId="{B5F7CD76-3FBD-47CF-B12C-A0A4F6E5A367}" srcOrd="0" destOrd="0" presId="urn:microsoft.com/office/officeart/2005/8/layout/orgChart1"/>
    <dgm:cxn modelId="{71225F59-1BE4-4B72-A47F-86A8BDB76789}" type="presParOf" srcId="{21ECBD29-2334-46AC-98FD-CCEFB24D9692}" destId="{A0F84B6B-A1F9-48D7-90C6-1AC77A16B395}" srcOrd="1" destOrd="0" presId="urn:microsoft.com/office/officeart/2005/8/layout/orgChart1"/>
    <dgm:cxn modelId="{81A014E1-1FF0-49B7-94FA-79408BD8D1CA}" type="presParOf" srcId="{A0F84B6B-A1F9-48D7-90C6-1AC77A16B395}" destId="{CE259369-73A8-4E8F-8BD0-A4DA52368E1A}" srcOrd="0" destOrd="0" presId="urn:microsoft.com/office/officeart/2005/8/layout/orgChart1"/>
    <dgm:cxn modelId="{63068B59-63BB-4F47-8B3C-FD294A2E1E33}" type="presParOf" srcId="{CE259369-73A8-4E8F-8BD0-A4DA52368E1A}" destId="{608B7499-1401-4218-8FC2-12812B1B5067}" srcOrd="0" destOrd="0" presId="urn:microsoft.com/office/officeart/2005/8/layout/orgChart1"/>
    <dgm:cxn modelId="{D5923237-5DC1-441E-BEAF-3F9641058A3A}" type="presParOf" srcId="{CE259369-73A8-4E8F-8BD0-A4DA52368E1A}" destId="{1F3256DB-4E26-4C0F-86CD-4847BB9AA51A}" srcOrd="1" destOrd="0" presId="urn:microsoft.com/office/officeart/2005/8/layout/orgChart1"/>
    <dgm:cxn modelId="{4319BB9B-1B39-492D-947E-BE8629F616B3}" type="presParOf" srcId="{A0F84B6B-A1F9-48D7-90C6-1AC77A16B395}" destId="{EC326EE9-955D-4016-98B2-1F7B4A9A2CD2}" srcOrd="1" destOrd="0" presId="urn:microsoft.com/office/officeart/2005/8/layout/orgChart1"/>
    <dgm:cxn modelId="{0A1DF5AE-4C69-4DDA-8ADA-56A1356490D3}" type="presParOf" srcId="{A0F84B6B-A1F9-48D7-90C6-1AC77A16B395}" destId="{33293115-5176-4DE8-A795-2069E80E238D}" srcOrd="2" destOrd="0" presId="urn:microsoft.com/office/officeart/2005/8/layout/orgChart1"/>
    <dgm:cxn modelId="{716F758A-B15C-4FDB-87FA-661280FF8CC9}" type="presParOf" srcId="{21ECBD29-2334-46AC-98FD-CCEFB24D9692}" destId="{C4329088-036D-4AB6-AEC1-B85CA26AA2E1}" srcOrd="2" destOrd="0" presId="urn:microsoft.com/office/officeart/2005/8/layout/orgChart1"/>
    <dgm:cxn modelId="{D5757BD9-C5F0-4672-8F2B-A24B9D001CEC}" type="presParOf" srcId="{21ECBD29-2334-46AC-98FD-CCEFB24D9692}" destId="{78190F69-0C2D-4E76-960D-036EACA929C7}" srcOrd="3" destOrd="0" presId="urn:microsoft.com/office/officeart/2005/8/layout/orgChart1"/>
    <dgm:cxn modelId="{C7058CC4-BB07-45E9-8BDC-F42DFE929CD1}" type="presParOf" srcId="{78190F69-0C2D-4E76-960D-036EACA929C7}" destId="{AF65F400-21A1-430F-969E-4AA56638C75A}" srcOrd="0" destOrd="0" presId="urn:microsoft.com/office/officeart/2005/8/layout/orgChart1"/>
    <dgm:cxn modelId="{366606C1-F007-421A-B8A5-94514BA9EB83}" type="presParOf" srcId="{AF65F400-21A1-430F-969E-4AA56638C75A}" destId="{7B957467-B88D-4E36-B0C0-30A06484ACFC}" srcOrd="0" destOrd="0" presId="urn:microsoft.com/office/officeart/2005/8/layout/orgChart1"/>
    <dgm:cxn modelId="{C2BB39C7-4170-4971-9802-66246E10E193}" type="presParOf" srcId="{AF65F400-21A1-430F-969E-4AA56638C75A}" destId="{790B7E00-BD00-4B20-A252-DA7D48BCE552}" srcOrd="1" destOrd="0" presId="urn:microsoft.com/office/officeart/2005/8/layout/orgChart1"/>
    <dgm:cxn modelId="{2ED2E0A9-B9A7-4C2E-B66E-B4F6ED0290AB}" type="presParOf" srcId="{78190F69-0C2D-4E76-960D-036EACA929C7}" destId="{F780923D-B85D-47B1-9E27-E9ABEFC0B38A}" srcOrd="1" destOrd="0" presId="urn:microsoft.com/office/officeart/2005/8/layout/orgChart1"/>
    <dgm:cxn modelId="{DA3CC572-190B-4BDD-B6D5-32EFC317C266}" type="presParOf" srcId="{78190F69-0C2D-4E76-960D-036EACA929C7}" destId="{F822FA41-5223-4F74-B342-753C69114E67}" srcOrd="2" destOrd="0" presId="urn:microsoft.com/office/officeart/2005/8/layout/orgChart1"/>
    <dgm:cxn modelId="{5DF3DA9E-B186-4545-A5C3-BC8D02D63155}" type="presParOf" srcId="{B703A672-8251-40A7-948B-033ED7F41A0B}" destId="{91225C07-301B-4FE4-B80C-E3A8A2CBECF1}" srcOrd="2" destOrd="0" presId="urn:microsoft.com/office/officeart/2005/8/layout/orgChart1"/>
    <dgm:cxn modelId="{B3958530-2BCE-4B1C-A297-8639576B769A}" type="presParOf" srcId="{B044B696-1E7E-4AE0-89CA-2063FE5A5015}" destId="{39B7C560-03F9-48D3-9C69-B53FFD06FCBC}" srcOrd="2" destOrd="0" presId="urn:microsoft.com/office/officeart/2005/8/layout/orgChart1"/>
    <dgm:cxn modelId="{3F18F0D7-4DE7-4AB8-BBFD-A8C11B0216F7}" type="presParOf" srcId="{B044B696-1E7E-4AE0-89CA-2063FE5A5015}" destId="{61611697-C013-4B60-B375-4D70A633F5C0}" srcOrd="3" destOrd="0" presId="urn:microsoft.com/office/officeart/2005/8/layout/orgChart1"/>
    <dgm:cxn modelId="{CC8FDEFE-3523-4080-AF7E-4E19485E1E3B}" type="presParOf" srcId="{61611697-C013-4B60-B375-4D70A633F5C0}" destId="{4F46B73C-4D14-4246-B2C9-584CA9014063}" srcOrd="0" destOrd="0" presId="urn:microsoft.com/office/officeart/2005/8/layout/orgChart1"/>
    <dgm:cxn modelId="{056CEB6F-AC0D-4139-8338-0AA254EE1F01}" type="presParOf" srcId="{4F46B73C-4D14-4246-B2C9-584CA9014063}" destId="{18AB3022-A6D0-45BD-8412-AADFD456ACF3}" srcOrd="0" destOrd="0" presId="urn:microsoft.com/office/officeart/2005/8/layout/orgChart1"/>
    <dgm:cxn modelId="{BC73CB6C-E26D-40A2-B6BF-8969406B0DD2}" type="presParOf" srcId="{4F46B73C-4D14-4246-B2C9-584CA9014063}" destId="{E6FC1F5A-F1A8-4A2D-BA0F-D3F102700D87}" srcOrd="1" destOrd="0" presId="urn:microsoft.com/office/officeart/2005/8/layout/orgChart1"/>
    <dgm:cxn modelId="{6D53EDFA-0ACF-42D0-8C42-C0DBAC428139}" type="presParOf" srcId="{61611697-C013-4B60-B375-4D70A633F5C0}" destId="{705A7D34-F16D-4C2C-AB45-0B67F7D6F2D0}" srcOrd="1" destOrd="0" presId="urn:microsoft.com/office/officeart/2005/8/layout/orgChart1"/>
    <dgm:cxn modelId="{8714A341-6BAD-4E00-8FCD-9154868BCE4A}" type="presParOf" srcId="{705A7D34-F16D-4C2C-AB45-0B67F7D6F2D0}" destId="{E660262F-5E20-4346-B9F9-0C10CF2FBE79}" srcOrd="0" destOrd="0" presId="urn:microsoft.com/office/officeart/2005/8/layout/orgChart1"/>
    <dgm:cxn modelId="{8E54E8A4-9827-4B7C-AC8A-88B0150267D9}" type="presParOf" srcId="{705A7D34-F16D-4C2C-AB45-0B67F7D6F2D0}" destId="{C160AE0F-29DB-4AF4-BAC4-9DBD98215E82}" srcOrd="1" destOrd="0" presId="urn:microsoft.com/office/officeart/2005/8/layout/orgChart1"/>
    <dgm:cxn modelId="{CE1E07FB-DB18-44CC-899F-740EC2F628CD}" type="presParOf" srcId="{C160AE0F-29DB-4AF4-BAC4-9DBD98215E82}" destId="{4666161F-DDAC-457F-A339-C4E15E875ACD}" srcOrd="0" destOrd="0" presId="urn:microsoft.com/office/officeart/2005/8/layout/orgChart1"/>
    <dgm:cxn modelId="{14416A5A-3572-439D-826B-5FE7C7EE75D1}" type="presParOf" srcId="{4666161F-DDAC-457F-A339-C4E15E875ACD}" destId="{F2C0D0ED-CCFE-4B38-B90D-5C26FD691D5A}" srcOrd="0" destOrd="0" presId="urn:microsoft.com/office/officeart/2005/8/layout/orgChart1"/>
    <dgm:cxn modelId="{AEAA1B4E-3E0C-484F-98AE-14ABD1888DA6}" type="presParOf" srcId="{4666161F-DDAC-457F-A339-C4E15E875ACD}" destId="{AE6B8084-F839-4629-A005-8C7E328ED19F}" srcOrd="1" destOrd="0" presId="urn:microsoft.com/office/officeart/2005/8/layout/orgChart1"/>
    <dgm:cxn modelId="{6EC0CB5F-69CF-4017-AB02-E537CC3DA7FA}" type="presParOf" srcId="{C160AE0F-29DB-4AF4-BAC4-9DBD98215E82}" destId="{84DB22BA-EF18-4BB7-9E2E-C3282B4EC239}" srcOrd="1" destOrd="0" presId="urn:microsoft.com/office/officeart/2005/8/layout/orgChart1"/>
    <dgm:cxn modelId="{5BAAE5C1-68BE-46C8-A242-7214B9A6E05B}" type="presParOf" srcId="{C160AE0F-29DB-4AF4-BAC4-9DBD98215E82}" destId="{84F9F873-0D95-4BA1-A36B-E071C6BB37FC}" srcOrd="2" destOrd="0" presId="urn:microsoft.com/office/officeart/2005/8/layout/orgChart1"/>
    <dgm:cxn modelId="{FAEED87D-12F1-441C-B279-87AF169ABBC7}" type="presParOf" srcId="{705A7D34-F16D-4C2C-AB45-0B67F7D6F2D0}" destId="{D39C383E-6D49-4A08-9271-1588B318701A}" srcOrd="2" destOrd="0" presId="urn:microsoft.com/office/officeart/2005/8/layout/orgChart1"/>
    <dgm:cxn modelId="{B052A44A-4966-4B0D-BE59-6286C390CC45}" type="presParOf" srcId="{705A7D34-F16D-4C2C-AB45-0B67F7D6F2D0}" destId="{D062A915-AFD3-4DEB-AAF2-DF94478B417E}" srcOrd="3" destOrd="0" presId="urn:microsoft.com/office/officeart/2005/8/layout/orgChart1"/>
    <dgm:cxn modelId="{85561B31-4278-49DC-BD75-CCD63CABBFB7}" type="presParOf" srcId="{D062A915-AFD3-4DEB-AAF2-DF94478B417E}" destId="{7B72496C-D150-43F4-978B-23EB70EDDB6F}" srcOrd="0" destOrd="0" presId="urn:microsoft.com/office/officeart/2005/8/layout/orgChart1"/>
    <dgm:cxn modelId="{5EBC886F-6C1B-455A-A0EC-60C9AE2A834E}" type="presParOf" srcId="{7B72496C-D150-43F4-978B-23EB70EDDB6F}" destId="{E998CD71-802A-436E-B90F-1F2452D3B1E3}" srcOrd="0" destOrd="0" presId="urn:microsoft.com/office/officeart/2005/8/layout/orgChart1"/>
    <dgm:cxn modelId="{0946BD6F-7801-4F21-A1A2-8BBC7F415904}" type="presParOf" srcId="{7B72496C-D150-43F4-978B-23EB70EDDB6F}" destId="{76E2245B-76CD-4430-82C1-C282BBCB9745}" srcOrd="1" destOrd="0" presId="urn:microsoft.com/office/officeart/2005/8/layout/orgChart1"/>
    <dgm:cxn modelId="{2E716A3D-74C4-4E58-8794-323BAF55D5F7}" type="presParOf" srcId="{D062A915-AFD3-4DEB-AAF2-DF94478B417E}" destId="{8C25EFA8-97F3-456D-B8B6-C7B7C1EE0B29}" srcOrd="1" destOrd="0" presId="urn:microsoft.com/office/officeart/2005/8/layout/orgChart1"/>
    <dgm:cxn modelId="{9A4248BD-FAEE-4AA1-8477-3D601E3BC238}" type="presParOf" srcId="{8C25EFA8-97F3-456D-B8B6-C7B7C1EE0B29}" destId="{4CB2DC71-8923-4368-8B84-90928AF3329E}" srcOrd="0" destOrd="0" presId="urn:microsoft.com/office/officeart/2005/8/layout/orgChart1"/>
    <dgm:cxn modelId="{617A9331-A62D-4844-8D10-22F5D392FAA3}" type="presParOf" srcId="{8C25EFA8-97F3-456D-B8B6-C7B7C1EE0B29}" destId="{FA6361F9-4D9A-4CC0-9602-C130066FB5A9}" srcOrd="1" destOrd="0" presId="urn:microsoft.com/office/officeart/2005/8/layout/orgChart1"/>
    <dgm:cxn modelId="{B5ABC985-A219-4640-9EE5-549D3D154687}" type="presParOf" srcId="{FA6361F9-4D9A-4CC0-9602-C130066FB5A9}" destId="{00E98045-6546-44B2-9C79-7DDA9BD83E91}" srcOrd="0" destOrd="0" presId="urn:microsoft.com/office/officeart/2005/8/layout/orgChart1"/>
    <dgm:cxn modelId="{79F5E1AA-5968-4E92-8CA7-6A6D5104DA67}" type="presParOf" srcId="{00E98045-6546-44B2-9C79-7DDA9BD83E91}" destId="{6576CC9D-E18D-4314-B9F8-C660A1488153}" srcOrd="0" destOrd="0" presId="urn:microsoft.com/office/officeart/2005/8/layout/orgChart1"/>
    <dgm:cxn modelId="{24DFD053-9C00-414C-A30E-25523E6DA735}" type="presParOf" srcId="{00E98045-6546-44B2-9C79-7DDA9BD83E91}" destId="{43A7DFEC-987D-4BB1-9C69-4E48A36A6538}" srcOrd="1" destOrd="0" presId="urn:microsoft.com/office/officeart/2005/8/layout/orgChart1"/>
    <dgm:cxn modelId="{CE12B341-B664-43B7-9808-89D8E321FB3D}" type="presParOf" srcId="{FA6361F9-4D9A-4CC0-9602-C130066FB5A9}" destId="{1E55CA03-8277-402B-89FA-86682777C4E9}" srcOrd="1" destOrd="0" presId="urn:microsoft.com/office/officeart/2005/8/layout/orgChart1"/>
    <dgm:cxn modelId="{B4C16701-895C-498C-B417-FE11E99BB80B}" type="presParOf" srcId="{FA6361F9-4D9A-4CC0-9602-C130066FB5A9}" destId="{83A167AF-F1BD-44FC-8797-4C5A42EB9731}" srcOrd="2" destOrd="0" presId="urn:microsoft.com/office/officeart/2005/8/layout/orgChart1"/>
    <dgm:cxn modelId="{E8F8DEFD-B8A7-45A9-AFC9-431E5E317ECB}" type="presParOf" srcId="{D062A915-AFD3-4DEB-AAF2-DF94478B417E}" destId="{DE7661B9-6900-4678-83BC-1B8835672AA1}" srcOrd="2" destOrd="0" presId="urn:microsoft.com/office/officeart/2005/8/layout/orgChart1"/>
    <dgm:cxn modelId="{1FF2940A-C682-45D0-8F63-CBB23E56EF67}" type="presParOf" srcId="{61611697-C013-4B60-B375-4D70A633F5C0}" destId="{B8836639-27EF-426F-883C-BA26C123CE65}" srcOrd="2" destOrd="0" presId="urn:microsoft.com/office/officeart/2005/8/layout/orgChart1"/>
    <dgm:cxn modelId="{1AE1B291-0DC3-4A9E-961B-CA561DE2A63F}" type="presParOf" srcId="{B8836639-27EF-426F-883C-BA26C123CE65}" destId="{4D40DB35-1841-448D-A482-425297D9C80D}" srcOrd="0" destOrd="0" presId="urn:microsoft.com/office/officeart/2005/8/layout/orgChart1"/>
    <dgm:cxn modelId="{715225CE-72C6-40F9-BB07-34C092E73A79}" type="presParOf" srcId="{B8836639-27EF-426F-883C-BA26C123CE65}" destId="{2C63CC49-DA07-41A3-8A43-2FA5DACBE32E}" srcOrd="1" destOrd="0" presId="urn:microsoft.com/office/officeart/2005/8/layout/orgChart1"/>
    <dgm:cxn modelId="{5C9C3750-7514-47BC-979C-58E4A9F28303}" type="presParOf" srcId="{2C63CC49-DA07-41A3-8A43-2FA5DACBE32E}" destId="{345EC0A6-291A-40FC-9467-FC0DC932BC27}" srcOrd="0" destOrd="0" presId="urn:microsoft.com/office/officeart/2005/8/layout/orgChart1"/>
    <dgm:cxn modelId="{3E6C2F94-ECAE-48C6-8142-0DD9E9A05A57}" type="presParOf" srcId="{345EC0A6-291A-40FC-9467-FC0DC932BC27}" destId="{3B49DFC3-9FDB-4142-B0DE-ACC87B6E11AE}" srcOrd="0" destOrd="0" presId="urn:microsoft.com/office/officeart/2005/8/layout/orgChart1"/>
    <dgm:cxn modelId="{2B1BF4AC-5B86-49B5-9EF8-570B1C47571B}" type="presParOf" srcId="{345EC0A6-291A-40FC-9467-FC0DC932BC27}" destId="{6A6F124D-7F44-4B05-8A14-D076D2E36C60}" srcOrd="1" destOrd="0" presId="urn:microsoft.com/office/officeart/2005/8/layout/orgChart1"/>
    <dgm:cxn modelId="{730BBEC4-5CB1-411E-BC94-E0DD735749CD}" type="presParOf" srcId="{2C63CC49-DA07-41A3-8A43-2FA5DACBE32E}" destId="{1EFDDAB4-E8B6-460E-8F36-10F16FB722A7}" srcOrd="1" destOrd="0" presId="urn:microsoft.com/office/officeart/2005/8/layout/orgChart1"/>
    <dgm:cxn modelId="{A9A703B4-7044-4A12-885F-326D01BCF108}" type="presParOf" srcId="{1EFDDAB4-E8B6-460E-8F36-10F16FB722A7}" destId="{0C165ACA-DB08-46E3-A301-F2A3BEDBB3E9}" srcOrd="0" destOrd="0" presId="urn:microsoft.com/office/officeart/2005/8/layout/orgChart1"/>
    <dgm:cxn modelId="{710E2C01-5201-41AD-800A-DBE9E7A78D90}" type="presParOf" srcId="{1EFDDAB4-E8B6-460E-8F36-10F16FB722A7}" destId="{02C2F61D-E058-43E8-8E1F-F61D2AF082AB}" srcOrd="1" destOrd="0" presId="urn:microsoft.com/office/officeart/2005/8/layout/orgChart1"/>
    <dgm:cxn modelId="{FB0DC1DB-1BA3-4A06-BACC-1CA2012C2E91}" type="presParOf" srcId="{02C2F61D-E058-43E8-8E1F-F61D2AF082AB}" destId="{D28E1EFD-B684-4844-9312-5C233A44DB41}" srcOrd="0" destOrd="0" presId="urn:microsoft.com/office/officeart/2005/8/layout/orgChart1"/>
    <dgm:cxn modelId="{178F34B7-A7B7-4836-AEA6-4F8354CD645C}" type="presParOf" srcId="{D28E1EFD-B684-4844-9312-5C233A44DB41}" destId="{7A85AF55-B886-481F-95B8-B1415775C9F6}" srcOrd="0" destOrd="0" presId="urn:microsoft.com/office/officeart/2005/8/layout/orgChart1"/>
    <dgm:cxn modelId="{117BAEB8-0FC6-47E7-8AA1-A6D91F573E98}" type="presParOf" srcId="{D28E1EFD-B684-4844-9312-5C233A44DB41}" destId="{DD02430C-D1C0-4314-955A-D95277B32E29}" srcOrd="1" destOrd="0" presId="urn:microsoft.com/office/officeart/2005/8/layout/orgChart1"/>
    <dgm:cxn modelId="{5ADF7973-6D0D-4AA3-93BD-21CDAA9F74A5}" type="presParOf" srcId="{02C2F61D-E058-43E8-8E1F-F61D2AF082AB}" destId="{3411538E-00E2-498C-9982-1C67AD644E08}" srcOrd="1" destOrd="0" presId="urn:microsoft.com/office/officeart/2005/8/layout/orgChart1"/>
    <dgm:cxn modelId="{CC6277A1-EAB9-4FA0-BADE-2AC0E75C3524}" type="presParOf" srcId="{02C2F61D-E058-43E8-8E1F-F61D2AF082AB}" destId="{C0B4CC43-2E43-4B30-AE1A-9797E194E88D}" srcOrd="2" destOrd="0" presId="urn:microsoft.com/office/officeart/2005/8/layout/orgChart1"/>
    <dgm:cxn modelId="{931F2D4A-6034-4D28-83AE-39311480566C}" type="presParOf" srcId="{2C63CC49-DA07-41A3-8A43-2FA5DACBE32E}" destId="{4746776F-62A7-4EAE-84EF-E2D49FD575B5}" srcOrd="2" destOrd="0" presId="urn:microsoft.com/office/officeart/2005/8/layout/orgChart1"/>
    <dgm:cxn modelId="{F2470AB0-BA3A-45F6-8AF1-6FE568D2EE34}" type="presParOf" srcId="{B044B696-1E7E-4AE0-89CA-2063FE5A5015}" destId="{BFA9FB75-DE42-4CC7-ACCD-37A3A6B52E7A}" srcOrd="4" destOrd="0" presId="urn:microsoft.com/office/officeart/2005/8/layout/orgChart1"/>
    <dgm:cxn modelId="{A51B4FE8-A239-4987-838C-52CB9FBC1C09}" type="presParOf" srcId="{B044B696-1E7E-4AE0-89CA-2063FE5A5015}" destId="{E98FCC13-F337-4B56-A570-8CDFBE0A7FAD}" srcOrd="5" destOrd="0" presId="urn:microsoft.com/office/officeart/2005/8/layout/orgChart1"/>
    <dgm:cxn modelId="{7A10282D-BF4F-4BD3-B32B-5A91D5828DFB}" type="presParOf" srcId="{E98FCC13-F337-4B56-A570-8CDFBE0A7FAD}" destId="{668C2CE7-F35E-4B9E-B9C3-9AC0E059B188}" srcOrd="0" destOrd="0" presId="urn:microsoft.com/office/officeart/2005/8/layout/orgChart1"/>
    <dgm:cxn modelId="{8ABE72E8-3DEF-467E-812E-A293005A82E0}" type="presParOf" srcId="{668C2CE7-F35E-4B9E-B9C3-9AC0E059B188}" destId="{D2322514-9F73-4547-8AE3-F47D766DB0B4}" srcOrd="0" destOrd="0" presId="urn:microsoft.com/office/officeart/2005/8/layout/orgChart1"/>
    <dgm:cxn modelId="{10B97376-1D34-46A4-9C85-DA59A7C5969B}" type="presParOf" srcId="{668C2CE7-F35E-4B9E-B9C3-9AC0E059B188}" destId="{6043FD6E-0BC4-43D9-B594-7105F212B842}" srcOrd="1" destOrd="0" presId="urn:microsoft.com/office/officeart/2005/8/layout/orgChart1"/>
    <dgm:cxn modelId="{05707265-C7C4-4EFB-9058-BB01A89BD3A7}" type="presParOf" srcId="{E98FCC13-F337-4B56-A570-8CDFBE0A7FAD}" destId="{D412A3A0-781B-43B5-A96B-5270C5DED0FF}" srcOrd="1" destOrd="0" presId="urn:microsoft.com/office/officeart/2005/8/layout/orgChart1"/>
    <dgm:cxn modelId="{E161C1FC-C080-4D1E-B715-96F5A38A9387}" type="presParOf" srcId="{D412A3A0-781B-43B5-A96B-5270C5DED0FF}" destId="{F55698EE-B6BB-4D43-996E-F4BC5C745310}" srcOrd="0" destOrd="0" presId="urn:microsoft.com/office/officeart/2005/8/layout/orgChart1"/>
    <dgm:cxn modelId="{FE7ED771-133D-40D4-B3D9-0FB0A137D9AD}" type="presParOf" srcId="{D412A3A0-781B-43B5-A96B-5270C5DED0FF}" destId="{A6E98E53-4982-4FC0-9C55-F0DBA9CD4AE5}" srcOrd="1" destOrd="0" presId="urn:microsoft.com/office/officeart/2005/8/layout/orgChart1"/>
    <dgm:cxn modelId="{1DA2F8B8-1597-4EE7-B955-723132DE3B21}" type="presParOf" srcId="{A6E98E53-4982-4FC0-9C55-F0DBA9CD4AE5}" destId="{29F8EEFC-9039-4504-A3FA-47DC5EF66019}" srcOrd="0" destOrd="0" presId="urn:microsoft.com/office/officeart/2005/8/layout/orgChart1"/>
    <dgm:cxn modelId="{D41A01B5-B6E3-46A2-A9A6-BD073B009847}" type="presParOf" srcId="{29F8EEFC-9039-4504-A3FA-47DC5EF66019}" destId="{7D3F1E77-FE5D-4C84-8B36-E1F571825A82}" srcOrd="0" destOrd="0" presId="urn:microsoft.com/office/officeart/2005/8/layout/orgChart1"/>
    <dgm:cxn modelId="{E71C0C42-75E4-4825-B58A-3DC5A475EE26}" type="presParOf" srcId="{29F8EEFC-9039-4504-A3FA-47DC5EF66019}" destId="{95AAF151-BD5F-46FB-B624-98F2FC1F5F6A}" srcOrd="1" destOrd="0" presId="urn:microsoft.com/office/officeart/2005/8/layout/orgChart1"/>
    <dgm:cxn modelId="{396C1F68-4DE8-4F30-A861-793CDF5EE744}" type="presParOf" srcId="{A6E98E53-4982-4FC0-9C55-F0DBA9CD4AE5}" destId="{35ED0A78-C0CD-47D3-82AD-55FD654D724F}" srcOrd="1" destOrd="0" presId="urn:microsoft.com/office/officeart/2005/8/layout/orgChart1"/>
    <dgm:cxn modelId="{EDC3EF89-9EA0-475C-B448-9AFD90F055AE}" type="presParOf" srcId="{35ED0A78-C0CD-47D3-82AD-55FD654D724F}" destId="{E718E89D-8EFD-48AB-8345-9EA6770D0376}" srcOrd="0" destOrd="0" presId="urn:microsoft.com/office/officeart/2005/8/layout/orgChart1"/>
    <dgm:cxn modelId="{384FC0C4-214A-4FF4-823A-0850B48010F5}" type="presParOf" srcId="{35ED0A78-C0CD-47D3-82AD-55FD654D724F}" destId="{D58FCE82-CA8D-4EFC-B2E3-7EA780AF72BF}" srcOrd="1" destOrd="0" presId="urn:microsoft.com/office/officeart/2005/8/layout/orgChart1"/>
    <dgm:cxn modelId="{D5EC42DD-3302-4BE2-8B1B-ED903BEA756A}" type="presParOf" srcId="{D58FCE82-CA8D-4EFC-B2E3-7EA780AF72BF}" destId="{F626A6D5-EF86-46F4-92BC-E9CACDDCA4D3}" srcOrd="0" destOrd="0" presId="urn:microsoft.com/office/officeart/2005/8/layout/orgChart1"/>
    <dgm:cxn modelId="{A230561F-44F6-40EE-B835-F23B14232E06}" type="presParOf" srcId="{F626A6D5-EF86-46F4-92BC-E9CACDDCA4D3}" destId="{9E8962AD-6ACD-48F6-A9F8-0CAAC95B215E}" srcOrd="0" destOrd="0" presId="urn:microsoft.com/office/officeart/2005/8/layout/orgChart1"/>
    <dgm:cxn modelId="{00A15B1D-7B33-41D3-94B6-B7FF7D16364F}" type="presParOf" srcId="{F626A6D5-EF86-46F4-92BC-E9CACDDCA4D3}" destId="{B4DEBA42-8380-402C-8C10-B798AD64601C}" srcOrd="1" destOrd="0" presId="urn:microsoft.com/office/officeart/2005/8/layout/orgChart1"/>
    <dgm:cxn modelId="{CE20AE40-A16D-4BA4-9426-D86F851F5D66}" type="presParOf" srcId="{D58FCE82-CA8D-4EFC-B2E3-7EA780AF72BF}" destId="{E244A5EF-DD40-4E9A-9D63-AC2E6FE98530}" srcOrd="1" destOrd="0" presId="urn:microsoft.com/office/officeart/2005/8/layout/orgChart1"/>
    <dgm:cxn modelId="{BE2D3A34-174A-4E94-BF21-DBB43F20957D}" type="presParOf" srcId="{E244A5EF-DD40-4E9A-9D63-AC2E6FE98530}" destId="{AAA796A7-9146-44BE-8713-8AA2B4209866}" srcOrd="0" destOrd="0" presId="urn:microsoft.com/office/officeart/2005/8/layout/orgChart1"/>
    <dgm:cxn modelId="{1C20A91A-3C79-4F99-BD6C-276912AEF209}" type="presParOf" srcId="{E244A5EF-DD40-4E9A-9D63-AC2E6FE98530}" destId="{9E8A3CE0-5F4F-41F2-B267-17E3225EC591}" srcOrd="1" destOrd="0" presId="urn:microsoft.com/office/officeart/2005/8/layout/orgChart1"/>
    <dgm:cxn modelId="{A96FAB3C-2658-48DF-B5DA-D9353C82F4A1}" type="presParOf" srcId="{9E8A3CE0-5F4F-41F2-B267-17E3225EC591}" destId="{C5EAEE5D-F9E5-4DD0-97EC-0B0DFD513D62}" srcOrd="0" destOrd="0" presId="urn:microsoft.com/office/officeart/2005/8/layout/orgChart1"/>
    <dgm:cxn modelId="{DC46AA46-F541-4583-B1F6-52064F2CEC4F}" type="presParOf" srcId="{C5EAEE5D-F9E5-4DD0-97EC-0B0DFD513D62}" destId="{9E21E492-339B-47E6-9D0D-3CB90AD1632F}" srcOrd="0" destOrd="0" presId="urn:microsoft.com/office/officeart/2005/8/layout/orgChart1"/>
    <dgm:cxn modelId="{C6DDBC42-0E77-49D7-A33B-258C2B844019}" type="presParOf" srcId="{C5EAEE5D-F9E5-4DD0-97EC-0B0DFD513D62}" destId="{B4F9F296-763B-4D97-87C9-770B25EB876E}" srcOrd="1" destOrd="0" presId="urn:microsoft.com/office/officeart/2005/8/layout/orgChart1"/>
    <dgm:cxn modelId="{55E30E60-2003-4BC7-BD2B-3A0EA7A74679}" type="presParOf" srcId="{9E8A3CE0-5F4F-41F2-B267-17E3225EC591}" destId="{3686318A-8A3E-4436-93CA-73BF5EDC9607}" srcOrd="1" destOrd="0" presId="urn:microsoft.com/office/officeart/2005/8/layout/orgChart1"/>
    <dgm:cxn modelId="{EF59FD52-6450-4551-8ED1-E2799EE345EF}" type="presParOf" srcId="{9E8A3CE0-5F4F-41F2-B267-17E3225EC591}" destId="{433AE628-0F73-41E5-A068-719B162CED22}" srcOrd="2" destOrd="0" presId="urn:microsoft.com/office/officeart/2005/8/layout/orgChart1"/>
    <dgm:cxn modelId="{23CC2A6E-6B53-4834-BF5C-BF528CF1539C}" type="presParOf" srcId="{D58FCE82-CA8D-4EFC-B2E3-7EA780AF72BF}" destId="{E4AF8487-14B3-4FFD-ABD2-31DF7B6C41E4}" srcOrd="2" destOrd="0" presId="urn:microsoft.com/office/officeart/2005/8/layout/orgChart1"/>
    <dgm:cxn modelId="{0A56AD27-142C-4D1A-856D-689F0BED4EFE}" type="presParOf" srcId="{A6E98E53-4982-4FC0-9C55-F0DBA9CD4AE5}" destId="{BE24D89F-A4A8-4A32-8D2A-919BDD3F1FDC}" srcOrd="2" destOrd="0" presId="urn:microsoft.com/office/officeart/2005/8/layout/orgChart1"/>
    <dgm:cxn modelId="{AEBF510C-1A79-46B0-BB9D-ECACF252493D}" type="presParOf" srcId="{E98FCC13-F337-4B56-A570-8CDFBE0A7FAD}" destId="{CF4B0E0B-91E5-4257-AF1A-27FFC6038A0B}" srcOrd="2" destOrd="0" presId="urn:microsoft.com/office/officeart/2005/8/layout/orgChart1"/>
    <dgm:cxn modelId="{F15347C3-253C-4B5B-B361-0C9A0C83CB0C}" type="presParOf" srcId="{B044B696-1E7E-4AE0-89CA-2063FE5A5015}" destId="{3A88DB3B-25B7-4D5C-95AA-011213B73870}" srcOrd="6" destOrd="0" presId="urn:microsoft.com/office/officeart/2005/8/layout/orgChart1"/>
    <dgm:cxn modelId="{6E42D891-9319-4A03-AAAF-41A7D730574E}" type="presParOf" srcId="{B044B696-1E7E-4AE0-89CA-2063FE5A5015}" destId="{8E88F02B-84D1-4658-9888-4EB5404D6ED1}" srcOrd="7" destOrd="0" presId="urn:microsoft.com/office/officeart/2005/8/layout/orgChart1"/>
    <dgm:cxn modelId="{C66A8A8C-AB54-44A0-9797-191C994D3185}" type="presParOf" srcId="{8E88F02B-84D1-4658-9888-4EB5404D6ED1}" destId="{E7C6C067-9B8F-4D79-9A24-5725B2B1F592}" srcOrd="0" destOrd="0" presId="urn:microsoft.com/office/officeart/2005/8/layout/orgChart1"/>
    <dgm:cxn modelId="{6F90ED19-A366-40F8-A81F-D0281E0E677B}" type="presParOf" srcId="{E7C6C067-9B8F-4D79-9A24-5725B2B1F592}" destId="{58F336E7-16C9-4707-B6A3-CB7610DFFBCB}" srcOrd="0" destOrd="0" presId="urn:microsoft.com/office/officeart/2005/8/layout/orgChart1"/>
    <dgm:cxn modelId="{DA931ECE-81C6-4BC0-B90D-8C7A7C302248}" type="presParOf" srcId="{E7C6C067-9B8F-4D79-9A24-5725B2B1F592}" destId="{7F2A7D47-2E6F-4D84-A4A5-5DB2B13F4A2D}" srcOrd="1" destOrd="0" presId="urn:microsoft.com/office/officeart/2005/8/layout/orgChart1"/>
    <dgm:cxn modelId="{1C19E55B-C7A1-4F3A-9554-35584F8465C9}" type="presParOf" srcId="{8E88F02B-84D1-4658-9888-4EB5404D6ED1}" destId="{E3706FCE-2208-47E7-AC7A-0C7E5FAD001B}" srcOrd="1" destOrd="0" presId="urn:microsoft.com/office/officeart/2005/8/layout/orgChart1"/>
    <dgm:cxn modelId="{2E18B0BA-5F07-47CC-B513-9969B23DF58A}" type="presParOf" srcId="{E3706FCE-2208-47E7-AC7A-0C7E5FAD001B}" destId="{5EDDAFF7-71CD-4628-8D21-72D3705F2316}" srcOrd="0" destOrd="0" presId="urn:microsoft.com/office/officeart/2005/8/layout/orgChart1"/>
    <dgm:cxn modelId="{9700ED2A-A3B2-49FE-91C1-2A48A339198B}" type="presParOf" srcId="{E3706FCE-2208-47E7-AC7A-0C7E5FAD001B}" destId="{F0400A59-C4F3-47AF-812C-957EA3F02FC7}" srcOrd="1" destOrd="0" presId="urn:microsoft.com/office/officeart/2005/8/layout/orgChart1"/>
    <dgm:cxn modelId="{8D8F50C9-FBA9-41F4-8B8A-531B8A2A55CE}" type="presParOf" srcId="{F0400A59-C4F3-47AF-812C-957EA3F02FC7}" destId="{48FDC3F5-458B-4656-99D6-10A405688936}" srcOrd="0" destOrd="0" presId="urn:microsoft.com/office/officeart/2005/8/layout/orgChart1"/>
    <dgm:cxn modelId="{4D290292-4B79-4BB7-AF92-59298EE71EC5}" type="presParOf" srcId="{48FDC3F5-458B-4656-99D6-10A405688936}" destId="{D0C9A0B9-6BDE-47BE-A669-B0884908EE3E}" srcOrd="0" destOrd="0" presId="urn:microsoft.com/office/officeart/2005/8/layout/orgChart1"/>
    <dgm:cxn modelId="{1798589F-8BE5-42AD-BF12-FB9A990108AD}" type="presParOf" srcId="{48FDC3F5-458B-4656-99D6-10A405688936}" destId="{D0BCE9DD-2C61-4451-92F0-D63F5B9A2D18}" srcOrd="1" destOrd="0" presId="urn:microsoft.com/office/officeart/2005/8/layout/orgChart1"/>
    <dgm:cxn modelId="{710E5F88-00CA-4A4A-980E-F46A7C59C9AC}" type="presParOf" srcId="{F0400A59-C4F3-47AF-812C-957EA3F02FC7}" destId="{4AA2B369-E7A9-4531-AF5D-F87D1BEA64C1}" srcOrd="1" destOrd="0" presId="urn:microsoft.com/office/officeart/2005/8/layout/orgChart1"/>
    <dgm:cxn modelId="{49278950-2388-4FD1-BEA7-2DF0A629A6C7}" type="presParOf" srcId="{4AA2B369-E7A9-4531-AF5D-F87D1BEA64C1}" destId="{09E2581B-DBEB-4FC0-87E5-0B4E29C42E82}" srcOrd="0" destOrd="0" presId="urn:microsoft.com/office/officeart/2005/8/layout/orgChart1"/>
    <dgm:cxn modelId="{FDF74014-3F22-4D59-9809-3C2DC26C4A7D}" type="presParOf" srcId="{4AA2B369-E7A9-4531-AF5D-F87D1BEA64C1}" destId="{AC1A0394-C546-4083-BA58-7695D99703C0}" srcOrd="1" destOrd="0" presId="urn:microsoft.com/office/officeart/2005/8/layout/orgChart1"/>
    <dgm:cxn modelId="{CF279283-68E1-4633-ABCA-B9D7D453447F}" type="presParOf" srcId="{AC1A0394-C546-4083-BA58-7695D99703C0}" destId="{07EFCB07-8EF2-47C5-B14B-F6DD52B9874C}" srcOrd="0" destOrd="0" presId="urn:microsoft.com/office/officeart/2005/8/layout/orgChart1"/>
    <dgm:cxn modelId="{C4A662B9-ACBC-49CC-98F8-132892C9B71D}" type="presParOf" srcId="{07EFCB07-8EF2-47C5-B14B-F6DD52B9874C}" destId="{39295508-3B5C-41D8-B290-C54A7B20F079}" srcOrd="0" destOrd="0" presId="urn:microsoft.com/office/officeart/2005/8/layout/orgChart1"/>
    <dgm:cxn modelId="{69F3326A-3571-4B00-91C2-9FA8EA69B25C}" type="presParOf" srcId="{07EFCB07-8EF2-47C5-B14B-F6DD52B9874C}" destId="{ADF2FE1E-2DF7-484D-B7E3-BD2314CA7478}" srcOrd="1" destOrd="0" presId="urn:microsoft.com/office/officeart/2005/8/layout/orgChart1"/>
    <dgm:cxn modelId="{2C3E99D0-33C1-4B45-9E65-BB60EA7BE956}" type="presParOf" srcId="{AC1A0394-C546-4083-BA58-7695D99703C0}" destId="{3BE571E9-E538-4B3F-ABC5-0F0172B5DF5B}" srcOrd="1" destOrd="0" presId="urn:microsoft.com/office/officeart/2005/8/layout/orgChart1"/>
    <dgm:cxn modelId="{284E2549-0617-4AFB-A422-E018D64BAFA7}" type="presParOf" srcId="{3BE571E9-E538-4B3F-ABC5-0F0172B5DF5B}" destId="{2AD55283-ABC5-4B6B-9BB5-45D3F64374D6}" srcOrd="0" destOrd="0" presId="urn:microsoft.com/office/officeart/2005/8/layout/orgChart1"/>
    <dgm:cxn modelId="{9755275C-E4FA-4E2D-8D10-2BCAC37C6968}" type="presParOf" srcId="{3BE571E9-E538-4B3F-ABC5-0F0172B5DF5B}" destId="{E70B78CB-7A5F-4EAC-A324-7F328CEFC9D3}" srcOrd="1" destOrd="0" presId="urn:microsoft.com/office/officeart/2005/8/layout/orgChart1"/>
    <dgm:cxn modelId="{9E9F37C5-6C69-4538-BFE9-373D58F43CE8}" type="presParOf" srcId="{E70B78CB-7A5F-4EAC-A324-7F328CEFC9D3}" destId="{0326A9D0-CF35-4F8E-B52D-7543EF25C0B4}" srcOrd="0" destOrd="0" presId="urn:microsoft.com/office/officeart/2005/8/layout/orgChart1"/>
    <dgm:cxn modelId="{55178372-57DB-4675-81B8-DD13FCC68A6A}" type="presParOf" srcId="{0326A9D0-CF35-4F8E-B52D-7543EF25C0B4}" destId="{C4559F3E-C7BB-4C54-9136-0657E0E2DE90}" srcOrd="0" destOrd="0" presId="urn:microsoft.com/office/officeart/2005/8/layout/orgChart1"/>
    <dgm:cxn modelId="{A68A0172-CDF1-4215-B445-147CACB01195}" type="presParOf" srcId="{0326A9D0-CF35-4F8E-B52D-7543EF25C0B4}" destId="{1CE17A74-96E4-4D8F-9D4A-895ACCCD7B73}" srcOrd="1" destOrd="0" presId="urn:microsoft.com/office/officeart/2005/8/layout/orgChart1"/>
    <dgm:cxn modelId="{BD82C0F6-E70B-451E-9EB9-4DFC9ABB3252}" type="presParOf" srcId="{E70B78CB-7A5F-4EAC-A324-7F328CEFC9D3}" destId="{E3D034DE-49E2-4B21-90D9-AD1280A49559}" srcOrd="1" destOrd="0" presId="urn:microsoft.com/office/officeart/2005/8/layout/orgChart1"/>
    <dgm:cxn modelId="{3E8E4E8F-F6A5-468A-A2EF-4FFCB41CE3EF}" type="presParOf" srcId="{E70B78CB-7A5F-4EAC-A324-7F328CEFC9D3}" destId="{4537462E-F3D7-400A-84D7-C50E37396DF5}" srcOrd="2" destOrd="0" presId="urn:microsoft.com/office/officeart/2005/8/layout/orgChart1"/>
    <dgm:cxn modelId="{7BF138D4-CD9C-446C-9626-6D1EC073A01E}" type="presParOf" srcId="{AC1A0394-C546-4083-BA58-7695D99703C0}" destId="{9F727C9D-98AF-4F66-8D96-E62642506897}" srcOrd="2" destOrd="0" presId="urn:microsoft.com/office/officeart/2005/8/layout/orgChart1"/>
    <dgm:cxn modelId="{8FEF90A4-8643-4854-AB2B-728B1E118211}" type="presParOf" srcId="{F0400A59-C4F3-47AF-812C-957EA3F02FC7}" destId="{DE9FF524-9F0C-4796-8EF2-503A869E0054}" srcOrd="2" destOrd="0" presId="urn:microsoft.com/office/officeart/2005/8/layout/orgChart1"/>
    <dgm:cxn modelId="{A7F619BC-5655-402A-8B26-1ECE8AF7EF37}" type="presParOf" srcId="{8E88F02B-84D1-4658-9888-4EB5404D6ED1}" destId="{A605BE42-4B0E-409F-8248-92DCDA4795BA}" srcOrd="2" destOrd="0" presId="urn:microsoft.com/office/officeart/2005/8/layout/orgChart1"/>
    <dgm:cxn modelId="{4600B5C9-BE23-474A-ADFC-9D9E3FCB8803}" type="presParOf" srcId="{DA3FDE09-7684-4F23-AFD0-38CBBF72F6BB}" destId="{174E7847-DDEA-425A-8078-190BEAC52548}"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B68C2-B02E-430F-B9A8-A2F53CD8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13</Pages>
  <Words>3019</Words>
  <Characters>16609</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za und za</Company>
  <LinksUpToDate>false</LinksUpToDate>
  <CharactersWithSpaces>19589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zahira</dc:creator>
  <cp:keywords/>
  <dc:description/>
  <cp:lastModifiedBy>zahira</cp:lastModifiedBy>
  <cp:revision>36</cp:revision>
  <dcterms:created xsi:type="dcterms:W3CDTF">2005-09-26T22:24:00Z</dcterms:created>
  <dcterms:modified xsi:type="dcterms:W3CDTF">2011-02-20T17:55:00Z</dcterms:modified>
</cp:coreProperties>
</file>